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jc w:val="center"/>
        <w:rPr>
          <w:rFonts w:ascii="黑体" w:eastAsia="黑体"/>
          <w:color w:val="000000"/>
          <w:sz w:val="44"/>
          <w:szCs w:val="44"/>
        </w:rPr>
      </w:pPr>
    </w:p>
    <w:p>
      <w:pPr>
        <w:ind w:firstLine="880"/>
        <w:jc w:val="center"/>
        <w:rPr>
          <w:rFonts w:ascii="黑体" w:eastAsia="黑体"/>
          <w:color w:val="000000"/>
          <w:sz w:val="44"/>
          <w:szCs w:val="44"/>
        </w:rPr>
      </w:pPr>
    </w:p>
    <w:p>
      <w:pPr>
        <w:ind w:firstLine="880"/>
        <w:jc w:val="center"/>
        <w:rPr>
          <w:rFonts w:ascii="黑体" w:eastAsia="黑体"/>
          <w:color w:val="000000"/>
          <w:sz w:val="44"/>
          <w:szCs w:val="44"/>
        </w:rPr>
      </w:pPr>
    </w:p>
    <w:p>
      <w:pPr>
        <w:ind w:firstLine="880"/>
        <w:jc w:val="center"/>
        <w:rPr>
          <w:rFonts w:ascii="黑体" w:eastAsia="黑体"/>
          <w:color w:val="000000"/>
          <w:sz w:val="44"/>
          <w:szCs w:val="44"/>
        </w:rPr>
      </w:pPr>
    </w:p>
    <w:p>
      <w:pPr>
        <w:spacing w:line="560" w:lineRule="exact"/>
        <w:jc w:val="center"/>
        <w:rPr>
          <w:rFonts w:hint="eastAsia" w:ascii="黑体" w:hAnsi="黑体" w:eastAsia="黑体"/>
          <w:sz w:val="44"/>
          <w:szCs w:val="44"/>
        </w:rPr>
      </w:pPr>
      <w:r>
        <w:rPr>
          <w:rFonts w:hint="eastAsia" w:ascii="黑体" w:hAnsi="黑体" w:eastAsia="黑体"/>
          <w:sz w:val="44"/>
          <w:szCs w:val="44"/>
        </w:rPr>
        <w:t>吉林省教育厅产学合作协同育人项目</w:t>
      </w:r>
    </w:p>
    <w:p>
      <w:pPr>
        <w:spacing w:line="560" w:lineRule="exact"/>
        <w:jc w:val="center"/>
        <w:rPr>
          <w:rFonts w:ascii="黑体" w:hAnsi="黑体" w:eastAsia="黑体"/>
          <w:sz w:val="44"/>
          <w:szCs w:val="44"/>
        </w:rPr>
      </w:pPr>
      <w:r>
        <w:rPr>
          <w:rFonts w:hint="eastAsia" w:ascii="黑体" w:hAnsi="黑体" w:eastAsia="黑体"/>
          <w:sz w:val="44"/>
          <w:szCs w:val="44"/>
        </w:rPr>
        <w:t>申报指南</w:t>
      </w:r>
    </w:p>
    <w:p>
      <w:pPr>
        <w:ind w:firstLine="720"/>
        <w:jc w:val="left"/>
        <w:rPr>
          <w:rFonts w:ascii="黑体" w:eastAsia="黑体"/>
          <w:color w:val="000000"/>
          <w:sz w:val="36"/>
          <w:szCs w:val="36"/>
        </w:rPr>
      </w:pPr>
    </w:p>
    <w:p>
      <w:pPr>
        <w:ind w:firstLine="720"/>
        <w:jc w:val="left"/>
        <w:rPr>
          <w:rFonts w:ascii="黑体" w:eastAsia="黑体"/>
          <w:color w:val="000000"/>
          <w:sz w:val="36"/>
          <w:szCs w:val="36"/>
        </w:rPr>
      </w:pPr>
    </w:p>
    <w:p>
      <w:pPr>
        <w:ind w:firstLine="720"/>
        <w:jc w:val="left"/>
        <w:rPr>
          <w:rFonts w:ascii="黑体" w:eastAsia="黑体"/>
          <w:color w:val="000000"/>
          <w:sz w:val="36"/>
          <w:szCs w:val="36"/>
        </w:rPr>
      </w:pPr>
    </w:p>
    <w:p>
      <w:pPr>
        <w:ind w:firstLine="720"/>
        <w:jc w:val="left"/>
        <w:rPr>
          <w:rFonts w:ascii="黑体" w:eastAsia="黑体"/>
          <w:color w:val="000000"/>
          <w:sz w:val="36"/>
          <w:szCs w:val="36"/>
        </w:rPr>
      </w:pPr>
    </w:p>
    <w:p>
      <w:pPr>
        <w:ind w:firstLine="720"/>
        <w:jc w:val="left"/>
        <w:rPr>
          <w:rFonts w:ascii="黑体" w:eastAsia="黑体"/>
          <w:color w:val="000000"/>
          <w:sz w:val="36"/>
          <w:szCs w:val="36"/>
        </w:rPr>
      </w:pPr>
    </w:p>
    <w:p>
      <w:pPr>
        <w:ind w:firstLine="720"/>
        <w:jc w:val="left"/>
        <w:rPr>
          <w:rFonts w:ascii="黑体" w:eastAsia="黑体"/>
          <w:color w:val="000000"/>
          <w:sz w:val="36"/>
          <w:szCs w:val="36"/>
        </w:rPr>
      </w:pPr>
    </w:p>
    <w:p>
      <w:pPr>
        <w:ind w:firstLine="720"/>
        <w:jc w:val="left"/>
        <w:rPr>
          <w:rFonts w:ascii="黑体" w:eastAsia="黑体"/>
          <w:color w:val="000000"/>
          <w:sz w:val="36"/>
          <w:szCs w:val="36"/>
        </w:rPr>
      </w:pPr>
    </w:p>
    <w:p>
      <w:pPr>
        <w:ind w:firstLine="720"/>
        <w:jc w:val="left"/>
        <w:rPr>
          <w:rFonts w:ascii="黑体" w:eastAsia="黑体"/>
          <w:color w:val="000000"/>
          <w:sz w:val="36"/>
          <w:szCs w:val="36"/>
        </w:rPr>
      </w:pPr>
    </w:p>
    <w:p>
      <w:pPr>
        <w:ind w:firstLine="720"/>
        <w:jc w:val="left"/>
        <w:rPr>
          <w:rFonts w:ascii="黑体" w:eastAsia="黑体"/>
          <w:color w:val="000000"/>
          <w:sz w:val="36"/>
          <w:szCs w:val="36"/>
        </w:rPr>
      </w:pPr>
    </w:p>
    <w:p>
      <w:pPr>
        <w:ind w:firstLine="720"/>
        <w:jc w:val="left"/>
        <w:rPr>
          <w:rFonts w:ascii="黑体" w:eastAsia="黑体"/>
          <w:color w:val="000000"/>
          <w:sz w:val="36"/>
          <w:szCs w:val="36"/>
        </w:rPr>
      </w:pPr>
    </w:p>
    <w:p>
      <w:pPr>
        <w:ind w:firstLine="720"/>
        <w:jc w:val="left"/>
        <w:rPr>
          <w:rFonts w:ascii="黑体" w:eastAsia="黑体"/>
          <w:color w:val="000000"/>
          <w:sz w:val="36"/>
          <w:szCs w:val="36"/>
        </w:rPr>
      </w:pPr>
    </w:p>
    <w:p>
      <w:pPr>
        <w:ind w:firstLine="720"/>
        <w:jc w:val="left"/>
        <w:rPr>
          <w:rFonts w:ascii="黑体" w:eastAsia="黑体"/>
          <w:color w:val="000000"/>
          <w:sz w:val="36"/>
          <w:szCs w:val="36"/>
        </w:rPr>
      </w:pPr>
    </w:p>
    <w:p>
      <w:pPr>
        <w:ind w:firstLine="2560" w:firstLineChars="800"/>
        <w:rPr>
          <w:rFonts w:ascii="黑体" w:eastAsia="黑体"/>
          <w:color w:val="000000"/>
          <w:sz w:val="32"/>
          <w:szCs w:val="32"/>
        </w:rPr>
      </w:pPr>
      <w:r>
        <w:rPr>
          <w:rFonts w:hint="eastAsia" w:ascii="黑体" w:eastAsia="黑体"/>
          <w:color w:val="000000"/>
          <w:sz w:val="32"/>
          <w:szCs w:val="32"/>
        </w:rPr>
        <w:t>西安索尔软件科技有限公司</w:t>
      </w:r>
    </w:p>
    <w:p>
      <w:pPr>
        <w:ind w:firstLine="3520" w:firstLineChars="1100"/>
        <w:rPr>
          <w:rFonts w:ascii="黑体" w:eastAsia="黑体"/>
          <w:color w:val="000000"/>
          <w:sz w:val="32"/>
          <w:szCs w:val="32"/>
        </w:rPr>
      </w:pPr>
      <w:r>
        <w:rPr>
          <w:rFonts w:hint="eastAsia" w:ascii="黑体" w:eastAsia="黑体"/>
          <w:color w:val="000000"/>
          <w:sz w:val="32"/>
          <w:szCs w:val="32"/>
        </w:rPr>
        <w:t>20</w:t>
      </w:r>
      <w:r>
        <w:rPr>
          <w:rFonts w:hint="default" w:ascii="黑体" w:eastAsia="黑体"/>
          <w:color w:val="000000"/>
          <w:sz w:val="32"/>
          <w:szCs w:val="32"/>
        </w:rPr>
        <w:t>20</w:t>
      </w:r>
      <w:r>
        <w:rPr>
          <w:rFonts w:hint="eastAsia" w:ascii="黑体" w:eastAsia="黑体"/>
          <w:color w:val="000000"/>
          <w:sz w:val="32"/>
          <w:szCs w:val="32"/>
        </w:rPr>
        <w:t>年</w:t>
      </w:r>
      <w:r>
        <w:rPr>
          <w:rFonts w:hint="default" w:ascii="黑体" w:eastAsia="黑体"/>
          <w:color w:val="000000"/>
          <w:sz w:val="32"/>
          <w:szCs w:val="32"/>
        </w:rPr>
        <w:t>3</w:t>
      </w:r>
      <w:r>
        <w:rPr>
          <w:rFonts w:hint="eastAsia" w:ascii="黑体" w:eastAsia="黑体"/>
          <w:color w:val="000000"/>
          <w:sz w:val="32"/>
          <w:szCs w:val="32"/>
        </w:rPr>
        <w:t>月</w:t>
      </w:r>
    </w:p>
    <w:p>
      <w:pPr>
        <w:autoSpaceDE w:val="0"/>
        <w:ind w:firstLine="0" w:firstLineChars="0"/>
        <w:rPr>
          <w:rFonts w:ascii="黑体" w:eastAsia="黑体"/>
          <w:color w:val="000000"/>
          <w:sz w:val="36"/>
          <w:szCs w:val="36"/>
        </w:rPr>
      </w:pPr>
    </w:p>
    <w:p>
      <w:pPr>
        <w:autoSpaceDE w:val="0"/>
        <w:ind w:firstLine="0" w:firstLineChars="0"/>
        <w:rPr>
          <w:rFonts w:ascii="黑体" w:eastAsia="黑体"/>
          <w:color w:val="000000"/>
          <w:sz w:val="36"/>
          <w:szCs w:val="36"/>
        </w:rPr>
      </w:pPr>
    </w:p>
    <w:p>
      <w:pPr>
        <w:autoSpaceDE w:val="0"/>
        <w:ind w:firstLine="0" w:firstLineChars="0"/>
        <w:jc w:val="center"/>
        <w:rPr>
          <w:rFonts w:ascii="黑体" w:eastAsia="黑体"/>
          <w:color w:val="000000"/>
          <w:sz w:val="36"/>
          <w:szCs w:val="36"/>
        </w:rPr>
      </w:pPr>
      <w:r>
        <w:rPr>
          <w:rFonts w:hint="eastAsia" w:ascii="黑体" w:eastAsia="黑体"/>
          <w:color w:val="000000"/>
          <w:sz w:val="36"/>
          <w:szCs w:val="36"/>
        </w:rPr>
        <w:t>2019年西安索尔软件科技有限公司</w:t>
      </w:r>
    </w:p>
    <w:p>
      <w:pPr>
        <w:spacing w:line="560" w:lineRule="exact"/>
        <w:jc w:val="center"/>
        <w:rPr>
          <w:rFonts w:ascii="黑体" w:hAnsi="黑体" w:eastAsia="黑体"/>
          <w:sz w:val="36"/>
          <w:szCs w:val="36"/>
        </w:rPr>
      </w:pPr>
      <w:r>
        <w:rPr>
          <w:rFonts w:hint="eastAsia" w:ascii="黑体" w:hAnsi="黑体" w:eastAsia="黑体"/>
          <w:sz w:val="36"/>
          <w:szCs w:val="36"/>
        </w:rPr>
        <w:t>吉林省教育厅产学合作协同育人项目申报指南</w:t>
      </w:r>
    </w:p>
    <w:p>
      <w:pPr>
        <w:jc w:val="left"/>
        <w:rPr>
          <w:rFonts w:ascii="宋体" w:hAnsi="宋体"/>
          <w:sz w:val="24"/>
        </w:rPr>
      </w:pPr>
      <w:r>
        <w:rPr>
          <w:rFonts w:hint="eastAsia" w:ascii="宋体" w:hAnsi="宋体"/>
          <w:sz w:val="24"/>
        </w:rPr>
        <w:t>西安索尔软件科技有限公司（以下简称索尔科技）创建于 2014 年，坐落于西安市高新区软件新城，是一家专注为高校提供服务的研发型高新技术企业。在国家、省、市关于支持高新技术企业健康发展的相关政策惠及下，公司围绕教育信息化打造教务、学工、人事、党建等多款应用系统，结合“产学合作协同育人”项目为高校提供全套综合化服务体系。</w:t>
      </w:r>
    </w:p>
    <w:p>
      <w:pPr>
        <w:jc w:val="left"/>
        <w:rPr>
          <w:rFonts w:ascii="宋体" w:hAnsi="宋体"/>
          <w:sz w:val="24"/>
        </w:rPr>
      </w:pPr>
      <w:r>
        <w:rPr>
          <w:rFonts w:hint="eastAsia" w:ascii="宋体" w:hAnsi="宋体"/>
          <w:sz w:val="24"/>
        </w:rPr>
        <w:t xml:space="preserve">索尔科技以自主研发的教育信息化系统+大数据精准分析平台为基础，形成了业内领先的面向“智慧校园”建设的综合咨询和实施能力，能够精准的在新工科专业建设、教学内容和课程体系改革、实践教学、师资培训、创业创新课程研发 5 个方面提供优质的服务，2019 年度，按照《国务院办公厅关于深化高等学校创新创业教育改革的实施意见》（国办发〔2015〕36 号）文件精神，拟在上述领域内提供 </w:t>
      </w:r>
      <w:r>
        <w:rPr>
          <w:rFonts w:ascii="宋体" w:hAnsi="宋体"/>
          <w:sz w:val="24"/>
        </w:rPr>
        <w:t>75</w:t>
      </w:r>
      <w:r>
        <w:rPr>
          <w:rFonts w:hint="eastAsia" w:ascii="宋体" w:hAnsi="宋体"/>
          <w:sz w:val="24"/>
        </w:rPr>
        <w:t>项价值 6</w:t>
      </w:r>
      <w:r>
        <w:rPr>
          <w:rFonts w:ascii="宋体" w:hAnsi="宋体"/>
          <w:sz w:val="24"/>
        </w:rPr>
        <w:t>00</w:t>
      </w:r>
      <w:r>
        <w:rPr>
          <w:rFonts w:hint="eastAsia" w:ascii="宋体" w:hAnsi="宋体"/>
          <w:sz w:val="24"/>
        </w:rPr>
        <w:t>余万元的项目支持，涉及工业机器人、网络安全、云计算、大数据、人工智能、VR、UI 设计、跨境电商、智慧医疗教育等多个前沿方向。</w:t>
      </w:r>
    </w:p>
    <w:p>
      <w:pPr>
        <w:pStyle w:val="2"/>
        <w:rPr>
          <w:kern w:val="2"/>
        </w:rPr>
      </w:pPr>
      <w:r>
        <w:rPr>
          <w:rFonts w:hint="eastAsia"/>
        </w:rPr>
        <w:t>一</w:t>
      </w:r>
      <w:r>
        <w:rPr>
          <w:rFonts w:hint="eastAsia"/>
          <w:kern w:val="2"/>
        </w:rPr>
        <w:t>、建设目标</w:t>
      </w:r>
    </w:p>
    <w:p>
      <w:pPr>
        <w:jc w:val="left"/>
        <w:rPr>
          <w:rFonts w:ascii="宋体" w:hAnsi="宋体"/>
          <w:sz w:val="24"/>
        </w:rPr>
      </w:pPr>
      <w:r>
        <w:rPr>
          <w:rFonts w:hint="eastAsia" w:ascii="宋体" w:hAnsi="宋体"/>
          <w:sz w:val="24"/>
        </w:rPr>
        <w:t>积极响应</w:t>
      </w:r>
      <w:r>
        <w:rPr>
          <w:rFonts w:hint="default" w:ascii="宋体" w:hAnsi="宋体"/>
          <w:sz w:val="24"/>
        </w:rPr>
        <w:t>吉林省教育厅</w:t>
      </w:r>
      <w:bookmarkStart w:id="0" w:name="_GoBack"/>
      <w:bookmarkEnd w:id="0"/>
      <w:r>
        <w:rPr>
          <w:rFonts w:hint="eastAsia" w:ascii="宋体" w:hAnsi="宋体"/>
          <w:sz w:val="24"/>
        </w:rPr>
        <w:t>的安排部署，落实产学合作协同育人项目，依托自身实力支持高校专业综合改革和创新创业教育，帮助高校建设校企合作协同育人配套的综合支撑体系。索尔科技主要针对高校新工科、新商科、新文科、新医科等专业，提供学院共建、专业共建、实验室建设、实习实训、创新创业、精品课程建设规划。面向高校有关专业和教师，提供专项经费、企业师资、前沿技术、信息平台等多方资源，将产业和技术的最新发展、行业对人才培养的最新要求引入教学过程，支持高校的人才培养和专业综合改革、助力孵化优质的创新创业项目。这些建设成果将向社会开放，任何高校都可以参考借鉴用于教学和人才培养。</w:t>
      </w:r>
    </w:p>
    <w:p>
      <w:pPr>
        <w:pStyle w:val="2"/>
        <w:rPr>
          <w:kern w:val="2"/>
        </w:rPr>
      </w:pPr>
      <w:r>
        <w:rPr>
          <w:rFonts w:hint="eastAsia"/>
          <w:kern w:val="2"/>
        </w:rPr>
        <w:t>二、项目内容</w:t>
      </w:r>
    </w:p>
    <w:p>
      <w:pPr>
        <w:pStyle w:val="2"/>
        <w:jc w:val="left"/>
        <w:rPr>
          <w:rFonts w:asciiTheme="minorEastAsia" w:hAnsiTheme="minorEastAsia" w:eastAsiaTheme="minorEastAsia"/>
          <w:bCs w:val="0"/>
          <w:kern w:val="2"/>
          <w:sz w:val="24"/>
          <w:szCs w:val="24"/>
        </w:rPr>
      </w:pPr>
      <w:r>
        <w:rPr>
          <w:rFonts w:hint="eastAsia" w:asciiTheme="minorEastAsia" w:hAnsiTheme="minorEastAsia" w:eastAsiaTheme="minorEastAsia"/>
          <w:bCs w:val="0"/>
          <w:kern w:val="2"/>
          <w:sz w:val="24"/>
          <w:szCs w:val="24"/>
        </w:rPr>
        <w:t>（一）新工科建设</w:t>
      </w:r>
    </w:p>
    <w:p>
      <w:pPr>
        <w:jc w:val="left"/>
        <w:rPr>
          <w:rFonts w:ascii="宋体" w:hAnsi="宋体"/>
          <w:sz w:val="24"/>
        </w:rPr>
      </w:pPr>
      <w:r>
        <w:rPr>
          <w:rFonts w:hint="eastAsia" w:ascii="宋体" w:hAnsi="宋体"/>
          <w:sz w:val="24"/>
        </w:rPr>
        <w:t>索尔科技联合全国本科高校共同开展新工科专业建设、产业学院建设，为合作院校培养新工科专业所需要的师资力量，配套建立满足企业用人需要的新工科课程体系，基于索尔科技系列信息化产品在教育领域的应用，实现学校教育信息化改革。精准提供新工科专业建设与产业学院建设所需的人才培养方案、前沿课程体系、实验室及实习实训等软硬件建设方案咨询和项目实施，以达到深入巩固新工科建设的成果，让学生受益的目的。</w:t>
      </w:r>
    </w:p>
    <w:p>
      <w:pPr>
        <w:ind w:firstLine="0" w:firstLineChars="0"/>
        <w:jc w:val="left"/>
        <w:rPr>
          <w:b/>
          <w:bCs/>
          <w:kern w:val="44"/>
          <w:sz w:val="30"/>
          <w:szCs w:val="44"/>
        </w:rPr>
      </w:pPr>
      <w:r>
        <w:rPr>
          <w:rFonts w:hint="eastAsia"/>
          <w:b/>
          <w:bCs/>
          <w:kern w:val="44"/>
          <w:sz w:val="30"/>
          <w:szCs w:val="44"/>
        </w:rPr>
        <w:t>申报条件</w:t>
      </w:r>
    </w:p>
    <w:p>
      <w:pPr>
        <w:ind w:left="360" w:hanging="360" w:hangingChars="150"/>
        <w:jc w:val="left"/>
        <w:rPr>
          <w:rFonts w:ascii="宋体" w:hAnsi="宋体"/>
          <w:sz w:val="24"/>
        </w:rPr>
      </w:pPr>
      <w:r>
        <w:rPr>
          <w:rFonts w:hint="eastAsia" w:ascii="宋体" w:hAnsi="宋体"/>
          <w:sz w:val="24"/>
        </w:rPr>
        <w:t>1、申报新工科专业建设与学院建设方向为网络安全、人工智能、大数据、云计算、机器人、智慧医疗等领域；</w:t>
      </w:r>
    </w:p>
    <w:p>
      <w:pPr>
        <w:ind w:firstLine="0" w:firstLineChars="0"/>
        <w:jc w:val="left"/>
        <w:rPr>
          <w:rFonts w:ascii="宋体" w:hAnsi="宋体"/>
          <w:sz w:val="24"/>
        </w:rPr>
      </w:pPr>
      <w:r>
        <w:rPr>
          <w:rFonts w:hint="eastAsia" w:ascii="宋体" w:hAnsi="宋体"/>
          <w:sz w:val="24"/>
        </w:rPr>
        <w:t>2、申报院校有新工科方面的师资科研力量， 有较强的专业背景与相关专业教学经验；</w:t>
      </w:r>
    </w:p>
    <w:p>
      <w:pPr>
        <w:ind w:left="360" w:hanging="360" w:hangingChars="150"/>
        <w:jc w:val="left"/>
        <w:rPr>
          <w:rFonts w:ascii="宋体" w:hAnsi="宋体"/>
          <w:sz w:val="24"/>
        </w:rPr>
      </w:pPr>
      <w:r>
        <w:rPr>
          <w:rFonts w:hint="eastAsia" w:ascii="宋体" w:hAnsi="宋体"/>
          <w:sz w:val="24"/>
        </w:rPr>
        <w:t>3、优选开展工程教育认证的院校；有新工作专业方向的院校；有创新人才培养新模式的院校；</w:t>
      </w:r>
    </w:p>
    <w:p>
      <w:pPr>
        <w:ind w:left="360" w:hanging="360" w:hangingChars="150"/>
        <w:jc w:val="left"/>
        <w:rPr>
          <w:rFonts w:ascii="宋体" w:hAnsi="宋体"/>
          <w:sz w:val="24"/>
        </w:rPr>
      </w:pPr>
      <w:r>
        <w:rPr>
          <w:rFonts w:hint="eastAsia" w:ascii="宋体" w:hAnsi="宋体"/>
          <w:sz w:val="24"/>
        </w:rPr>
        <w:t>4、申报院校选择索尔科技为该专业发展的优先合作方，以及专业发展所需的技术及产品供应商；</w:t>
      </w:r>
    </w:p>
    <w:p>
      <w:pPr>
        <w:ind w:firstLine="0" w:firstLineChars="0"/>
        <w:jc w:val="left"/>
        <w:rPr>
          <w:rFonts w:ascii="宋体" w:hAnsi="宋体"/>
          <w:sz w:val="24"/>
        </w:rPr>
      </w:pPr>
      <w:r>
        <w:rPr>
          <w:rFonts w:ascii="宋体" w:hAnsi="宋体"/>
          <w:sz w:val="24"/>
        </w:rPr>
        <w:t>5</w:t>
      </w:r>
      <w:r>
        <w:rPr>
          <w:rFonts w:hint="eastAsia" w:ascii="宋体" w:hAnsi="宋体"/>
          <w:sz w:val="24"/>
        </w:rPr>
        <w:t>、院校建立专门的团队与企业协作项目建设。</w:t>
      </w:r>
    </w:p>
    <w:p>
      <w:pPr>
        <w:ind w:firstLine="0" w:firstLineChars="0"/>
        <w:jc w:val="left"/>
        <w:rPr>
          <w:b/>
          <w:bCs/>
          <w:kern w:val="44"/>
          <w:sz w:val="30"/>
          <w:szCs w:val="44"/>
        </w:rPr>
      </w:pPr>
      <w:r>
        <w:rPr>
          <w:rFonts w:hint="eastAsia"/>
          <w:b/>
          <w:bCs/>
          <w:kern w:val="44"/>
          <w:sz w:val="30"/>
          <w:szCs w:val="44"/>
        </w:rPr>
        <w:t>建设要求</w:t>
      </w:r>
    </w:p>
    <w:p>
      <w:pPr>
        <w:ind w:firstLine="0" w:firstLineChars="0"/>
        <w:jc w:val="left"/>
        <w:rPr>
          <w:rFonts w:ascii="宋体" w:hAnsi="宋体"/>
          <w:sz w:val="24"/>
        </w:rPr>
      </w:pPr>
      <w:r>
        <w:rPr>
          <w:rFonts w:hint="eastAsia" w:ascii="宋体" w:hAnsi="宋体"/>
          <w:sz w:val="24"/>
        </w:rPr>
        <w:t>围绕相关专业开展新工科教学改革（基于索尔科技提供的软、硬件平台）</w:t>
      </w:r>
    </w:p>
    <w:p>
      <w:pPr>
        <w:ind w:firstLine="0" w:firstLineChars="0"/>
        <w:jc w:val="left"/>
        <w:rPr>
          <w:rFonts w:ascii="宋体" w:hAnsi="宋体"/>
          <w:sz w:val="24"/>
        </w:rPr>
      </w:pPr>
      <w:r>
        <w:rPr>
          <w:rFonts w:hint="eastAsia" w:ascii="宋体" w:hAnsi="宋体"/>
          <w:sz w:val="24"/>
        </w:rPr>
        <w:t>1、课程大纲：包括具体的课程时间分配、章节、实验、习题描述等。</w:t>
      </w:r>
    </w:p>
    <w:p>
      <w:pPr>
        <w:ind w:firstLine="0" w:firstLineChars="0"/>
        <w:jc w:val="left"/>
        <w:rPr>
          <w:rFonts w:ascii="宋体" w:hAnsi="宋体"/>
          <w:sz w:val="24"/>
        </w:rPr>
      </w:pPr>
      <w:r>
        <w:rPr>
          <w:rFonts w:hint="eastAsia" w:ascii="宋体" w:hAnsi="宋体"/>
          <w:sz w:val="24"/>
        </w:rPr>
        <w:t>2、培养方案： 基于索尔科技提供的咨询服务， 设计适用于相关专业的人才培养方案。</w:t>
      </w:r>
    </w:p>
    <w:p>
      <w:pPr>
        <w:ind w:left="360" w:hanging="360" w:hangingChars="150"/>
        <w:jc w:val="left"/>
        <w:rPr>
          <w:rFonts w:ascii="宋体" w:hAnsi="宋体"/>
          <w:sz w:val="24"/>
        </w:rPr>
      </w:pPr>
      <w:r>
        <w:rPr>
          <w:rFonts w:hint="eastAsia" w:ascii="宋体" w:hAnsi="宋体"/>
          <w:sz w:val="24"/>
        </w:rPr>
        <w:t>3、授课教案：每章节均提供 PPT 课件。提供课程相关的参考书目、论文参考文献、网络 MOOC 资源等内容。</w:t>
      </w:r>
    </w:p>
    <w:p>
      <w:pPr>
        <w:ind w:left="360" w:hanging="360" w:hangingChars="150"/>
        <w:jc w:val="left"/>
        <w:rPr>
          <w:rFonts w:ascii="宋体" w:hAnsi="宋体"/>
          <w:sz w:val="24"/>
        </w:rPr>
      </w:pPr>
      <w:r>
        <w:rPr>
          <w:rFonts w:hint="eastAsia" w:ascii="宋体" w:hAnsi="宋体"/>
          <w:sz w:val="24"/>
        </w:rPr>
        <w:t>4、典型教学案例：围绕课程教学内容，开发至少 2 个代表所涉及行业发展主流方向的教学案例。</w:t>
      </w:r>
    </w:p>
    <w:p>
      <w:pPr>
        <w:ind w:left="360" w:hanging="360" w:hangingChars="150"/>
        <w:jc w:val="left"/>
        <w:rPr>
          <w:rFonts w:ascii="宋体" w:hAnsi="宋体"/>
          <w:sz w:val="24"/>
        </w:rPr>
      </w:pPr>
      <w:r>
        <w:rPr>
          <w:rFonts w:hint="eastAsia" w:ascii="宋体" w:hAnsi="宋体"/>
          <w:sz w:val="24"/>
        </w:rPr>
        <w:t>5、习题：按照教学内容和进度情况，每章节设计与该章节匹配的习题，并给出参考案。</w:t>
      </w:r>
    </w:p>
    <w:p>
      <w:pPr>
        <w:ind w:left="360" w:hanging="360" w:hangingChars="150"/>
        <w:jc w:val="left"/>
        <w:rPr>
          <w:rFonts w:ascii="宋体" w:hAnsi="宋体"/>
          <w:sz w:val="24"/>
        </w:rPr>
      </w:pPr>
      <w:r>
        <w:rPr>
          <w:rFonts w:hint="eastAsia" w:ascii="宋体" w:hAnsi="宋体"/>
          <w:sz w:val="24"/>
        </w:rPr>
        <w:t>6、课程实验：每个实验项目包含实验目的、实验原理、实验步骤、实验结果及实验报告等，课程实验的设计须建立在尽可能真实模拟企业技术应用需要的基础上，以索尔科技提供的相关咨询服务为依据。</w:t>
      </w:r>
    </w:p>
    <w:p>
      <w:pPr>
        <w:ind w:firstLine="0" w:firstLineChars="0"/>
        <w:jc w:val="left"/>
        <w:rPr>
          <w:rFonts w:ascii="宋体" w:hAnsi="宋体"/>
          <w:sz w:val="24"/>
        </w:rPr>
      </w:pPr>
      <w:r>
        <w:rPr>
          <w:rFonts w:hint="eastAsia" w:ascii="宋体" w:hAnsi="宋体"/>
          <w:sz w:val="24"/>
        </w:rPr>
        <w:t>7、</w:t>
      </w:r>
      <w:r>
        <w:rPr>
          <w:rFonts w:ascii="宋体" w:hAnsi="宋体"/>
          <w:sz w:val="24"/>
        </w:rPr>
        <w:t>注明可公开、可共享。</w:t>
      </w:r>
    </w:p>
    <w:p>
      <w:pPr>
        <w:ind w:left="360" w:hanging="360" w:hangingChars="150"/>
        <w:jc w:val="left"/>
        <w:rPr>
          <w:rFonts w:ascii="宋体" w:hAnsi="宋体"/>
          <w:sz w:val="24"/>
        </w:rPr>
      </w:pPr>
      <w:r>
        <w:rPr>
          <w:rFonts w:hint="eastAsia" w:ascii="宋体" w:hAnsi="宋体"/>
          <w:sz w:val="24"/>
        </w:rPr>
        <w:t>8、以本项目预期产生的成果为指导， 包含如何配置教育教学设施和设备有助于推进项目成果更具可行性的规划。</w:t>
      </w:r>
    </w:p>
    <w:p>
      <w:pPr>
        <w:pStyle w:val="2"/>
      </w:pPr>
      <w:r>
        <w:rPr>
          <w:rFonts w:hint="eastAsia"/>
        </w:rPr>
        <w:t>支持办法</w:t>
      </w:r>
    </w:p>
    <w:p>
      <w:pPr>
        <w:ind w:firstLine="0" w:firstLineChars="0"/>
        <w:jc w:val="left"/>
        <w:rPr>
          <w:rFonts w:ascii="宋体" w:hAnsi="宋体"/>
          <w:sz w:val="24"/>
        </w:rPr>
      </w:pPr>
      <w:r>
        <w:rPr>
          <w:rFonts w:hint="eastAsia" w:ascii="宋体" w:hAnsi="宋体"/>
          <w:sz w:val="24"/>
        </w:rPr>
        <w:t>1、拟定支持</w:t>
      </w:r>
      <w:r>
        <w:rPr>
          <w:rFonts w:ascii="宋体" w:hAnsi="宋体"/>
          <w:sz w:val="24"/>
        </w:rPr>
        <w:t>10</w:t>
      </w:r>
      <w:r>
        <w:rPr>
          <w:rFonts w:hint="eastAsia" w:ascii="宋体" w:hAnsi="宋体"/>
          <w:sz w:val="24"/>
        </w:rPr>
        <w:t>个新工科专业项目，建设周期从立项日起为期 1 年。通过人才培养体系梳理、重构、改革以及符合企业实际技能需要的配套课程教材优选及合作编写等方式实现教学内容和课程体系改革。</w:t>
      </w:r>
    </w:p>
    <w:p>
      <w:pPr>
        <w:ind w:firstLine="0" w:firstLineChars="0"/>
        <w:jc w:val="left"/>
        <w:rPr>
          <w:rFonts w:ascii="宋体" w:hAnsi="宋体"/>
          <w:sz w:val="24"/>
        </w:rPr>
      </w:pPr>
      <w:r>
        <w:rPr>
          <w:rFonts w:hint="eastAsia" w:ascii="宋体" w:hAnsi="宋体"/>
          <w:sz w:val="24"/>
        </w:rPr>
        <w:t>2、每个项目提供3万元经费支持，用于新工科课程建设和改革，并免费提供项目开展所需要配套软件资源。在项目开展期间，校企双向保持沟通和交流，保障课程建设项目的顺利进行。</w:t>
      </w:r>
    </w:p>
    <w:p>
      <w:pPr>
        <w:pStyle w:val="2"/>
        <w:rPr>
          <w:kern w:val="2"/>
        </w:rPr>
      </w:pPr>
      <w:r>
        <w:rPr>
          <w:rFonts w:hint="eastAsia"/>
          <w:kern w:val="2"/>
        </w:rPr>
        <w:t>（二）教学内容和课程体系改革</w:t>
      </w:r>
    </w:p>
    <w:p>
      <w:pPr>
        <w:jc w:val="left"/>
        <w:rPr>
          <w:rFonts w:ascii="宋体" w:hAnsi="宋体"/>
          <w:sz w:val="24"/>
        </w:rPr>
      </w:pPr>
      <w:r>
        <w:rPr>
          <w:rFonts w:hint="eastAsia" w:ascii="宋体" w:hAnsi="宋体"/>
          <w:sz w:val="24"/>
        </w:rPr>
        <w:t>教学内容和课程体系改革项目面向全国高等院校大数据、人工智能、工业机器人、互联网金融、跨境电商、UI设计等课程和相关专业，建立双向合作机制，以教学内容和课程体系改革为契机，努力推进校企联合专业共建合作的落地。帮助申报单位建立信息化教育改革，支持校内在线开发课程建设，打造精品在线开放课程资源。创立符合产业需求与促进高校专业学科发展的人才培养模式，设立资助课程建设项目，构建全新课程体系。通过人才培养体系梳理、重构、改革以及面向企业用人需求导向的课程教材的优选及合作编写等方式实现教学内容和课程体系改革。</w:t>
      </w:r>
    </w:p>
    <w:p>
      <w:pPr>
        <w:pStyle w:val="2"/>
      </w:pPr>
      <w:r>
        <w:rPr>
          <w:rFonts w:hint="eastAsia"/>
        </w:rPr>
        <w:t>申报条件</w:t>
      </w:r>
    </w:p>
    <w:p>
      <w:pPr>
        <w:ind w:left="240" w:hanging="240" w:hangingChars="100"/>
        <w:jc w:val="left"/>
        <w:rPr>
          <w:rFonts w:ascii="宋体" w:hAnsi="宋体"/>
          <w:sz w:val="24"/>
        </w:rPr>
      </w:pPr>
      <w:r>
        <w:rPr>
          <w:rFonts w:hint="eastAsia" w:ascii="宋体" w:hAnsi="宋体"/>
          <w:sz w:val="24"/>
        </w:rPr>
        <w:t>1、教学内容与课程体系建设项目成果须包含线下课程内容和线上课程内容两部分，形成完整的项目建设内容。</w:t>
      </w:r>
    </w:p>
    <w:p>
      <w:pPr>
        <w:ind w:firstLine="0" w:firstLineChars="0"/>
        <w:jc w:val="left"/>
        <w:rPr>
          <w:rFonts w:ascii="宋体" w:hAnsi="宋体"/>
          <w:sz w:val="24"/>
        </w:rPr>
      </w:pPr>
      <w:r>
        <w:rPr>
          <w:rFonts w:hint="eastAsia" w:ascii="宋体" w:hAnsi="宋体"/>
          <w:sz w:val="24"/>
        </w:rPr>
        <w:t>2、有一定多媒体教学理念与制作经验。</w:t>
      </w:r>
    </w:p>
    <w:p>
      <w:pPr>
        <w:ind w:left="240" w:hanging="240" w:hangingChars="100"/>
        <w:jc w:val="left"/>
        <w:rPr>
          <w:rFonts w:ascii="宋体" w:hAnsi="宋体"/>
          <w:sz w:val="24"/>
        </w:rPr>
      </w:pPr>
      <w:r>
        <w:rPr>
          <w:rFonts w:hint="eastAsia" w:ascii="宋体" w:hAnsi="宋体"/>
          <w:sz w:val="24"/>
        </w:rPr>
        <w:t>3、申报课程学时安排应不少于 32 学时，平均每年开课次数不少于一次。同等条件下，优先考虑受益面大的课程申报；</w:t>
      </w:r>
    </w:p>
    <w:p>
      <w:pPr>
        <w:ind w:left="240" w:hanging="240" w:hangingChars="100"/>
        <w:jc w:val="left"/>
        <w:rPr>
          <w:rFonts w:ascii="宋体" w:hAnsi="宋体"/>
          <w:sz w:val="24"/>
        </w:rPr>
      </w:pPr>
      <w:r>
        <w:rPr>
          <w:rFonts w:hint="eastAsia" w:ascii="宋体" w:hAnsi="宋体"/>
          <w:sz w:val="24"/>
        </w:rPr>
        <w:t>4、申报老师应对信息化教学有一定的研究，具备一定信息化教学素养，愿意使用一些信息化教学方法开展教学；</w:t>
      </w:r>
    </w:p>
    <w:p>
      <w:pPr>
        <w:ind w:firstLine="0" w:firstLineChars="0"/>
        <w:jc w:val="left"/>
        <w:rPr>
          <w:rFonts w:ascii="宋体" w:hAnsi="宋体"/>
          <w:sz w:val="24"/>
        </w:rPr>
      </w:pPr>
      <w:r>
        <w:rPr>
          <w:rFonts w:hint="eastAsia" w:ascii="宋体" w:hAnsi="宋体"/>
          <w:sz w:val="24"/>
        </w:rPr>
        <w:t>5、校、院领导需大力支持教学创新及信息化教学改革、推进高校专业课程综合改革。</w:t>
      </w:r>
    </w:p>
    <w:p>
      <w:pPr>
        <w:pStyle w:val="2"/>
      </w:pPr>
      <w:r>
        <w:rPr>
          <w:rFonts w:hint="eastAsia"/>
        </w:rPr>
        <w:t>建设要求</w:t>
      </w:r>
    </w:p>
    <w:p>
      <w:pPr>
        <w:rPr>
          <w:rFonts w:ascii="宋体" w:hAnsi="宋体"/>
          <w:sz w:val="24"/>
        </w:rPr>
      </w:pPr>
      <w:r>
        <w:rPr>
          <w:rFonts w:hint="eastAsia" w:ascii="宋体" w:hAnsi="宋体"/>
          <w:sz w:val="24"/>
        </w:rPr>
        <w:t>围绕上述课程开展</w:t>
      </w:r>
      <w:r>
        <w:rPr>
          <w:rFonts w:ascii="宋体" w:hAnsi="宋体"/>
          <w:sz w:val="24"/>
        </w:rPr>
        <w:t>教学内容和课程体系改革项目（基于</w:t>
      </w:r>
      <w:r>
        <w:rPr>
          <w:rFonts w:hint="eastAsia" w:ascii="宋体" w:hAnsi="宋体"/>
          <w:sz w:val="24"/>
        </w:rPr>
        <w:t>索尔科技提供的线下课程制作标准</w:t>
      </w:r>
      <w:r>
        <w:rPr>
          <w:rFonts w:ascii="宋体" w:hAnsi="宋体"/>
          <w:sz w:val="24"/>
        </w:rPr>
        <w:t>）</w:t>
      </w:r>
    </w:p>
    <w:p>
      <w:pPr>
        <w:ind w:firstLine="0" w:firstLineChars="0"/>
        <w:rPr>
          <w:rFonts w:ascii="宋体" w:hAnsi="宋体"/>
          <w:sz w:val="24"/>
        </w:rPr>
      </w:pPr>
      <w:r>
        <w:rPr>
          <w:rFonts w:hint="eastAsia" w:ascii="宋体" w:hAnsi="宋体"/>
          <w:sz w:val="24"/>
        </w:rPr>
        <w:t>1、</w:t>
      </w:r>
      <w:r>
        <w:rPr>
          <w:rFonts w:ascii="宋体" w:hAnsi="宋体"/>
          <w:sz w:val="24"/>
        </w:rPr>
        <w:t>课程大纲，包括具体的课程时间分配、章节、实验、习题描述等</w:t>
      </w:r>
      <w:r>
        <w:rPr>
          <w:rFonts w:hint="eastAsia" w:ascii="宋体" w:hAnsi="宋体"/>
          <w:sz w:val="24"/>
        </w:rPr>
        <w:t>。</w:t>
      </w:r>
    </w:p>
    <w:p>
      <w:pPr>
        <w:ind w:firstLine="0" w:firstLineChars="0"/>
        <w:rPr>
          <w:rFonts w:ascii="宋体" w:hAnsi="宋体"/>
          <w:sz w:val="24"/>
        </w:rPr>
      </w:pPr>
      <w:r>
        <w:rPr>
          <w:rFonts w:hint="eastAsia" w:ascii="宋体" w:hAnsi="宋体"/>
          <w:sz w:val="24"/>
        </w:rPr>
        <w:t>2、</w:t>
      </w:r>
      <w:r>
        <w:rPr>
          <w:rFonts w:hint="eastAsia" w:ascii="宋体" w:hAnsi="宋体"/>
          <w:bCs/>
          <w:sz w:val="24"/>
        </w:rPr>
        <w:t>培养方案</w:t>
      </w:r>
      <w:r>
        <w:rPr>
          <w:rFonts w:ascii="宋体" w:hAnsi="宋体"/>
          <w:sz w:val="24"/>
        </w:rPr>
        <w:t>：基于</w:t>
      </w:r>
      <w:r>
        <w:rPr>
          <w:rFonts w:hint="eastAsia" w:ascii="宋体" w:hAnsi="宋体"/>
          <w:bCs/>
          <w:sz w:val="24"/>
        </w:rPr>
        <w:t>索尔科技提供的技术</w:t>
      </w:r>
      <w:r>
        <w:rPr>
          <w:rFonts w:ascii="宋体" w:hAnsi="宋体"/>
          <w:bCs/>
          <w:sz w:val="24"/>
        </w:rPr>
        <w:t>，</w:t>
      </w:r>
      <w:r>
        <w:rPr>
          <w:rFonts w:hint="eastAsia" w:ascii="宋体" w:hAnsi="宋体"/>
          <w:bCs/>
          <w:sz w:val="24"/>
        </w:rPr>
        <w:t>设计</w:t>
      </w:r>
      <w:r>
        <w:rPr>
          <w:rFonts w:ascii="宋体" w:hAnsi="宋体"/>
          <w:bCs/>
          <w:sz w:val="24"/>
        </w:rPr>
        <w:t>适用于</w:t>
      </w:r>
      <w:r>
        <w:rPr>
          <w:rFonts w:hint="eastAsia" w:ascii="宋体" w:hAnsi="宋体"/>
          <w:bCs/>
          <w:sz w:val="24"/>
        </w:rPr>
        <w:t>相关</w:t>
      </w:r>
      <w:r>
        <w:rPr>
          <w:rFonts w:ascii="宋体" w:hAnsi="宋体"/>
          <w:sz w:val="24"/>
        </w:rPr>
        <w:t>专业的</w:t>
      </w:r>
      <w:r>
        <w:rPr>
          <w:rFonts w:hint="eastAsia" w:ascii="宋体" w:hAnsi="宋体"/>
          <w:bCs/>
          <w:sz w:val="24"/>
        </w:rPr>
        <w:t>人才培养方案.</w:t>
      </w:r>
    </w:p>
    <w:p>
      <w:pPr>
        <w:ind w:left="240" w:hanging="240" w:hangingChars="100"/>
        <w:jc w:val="left"/>
        <w:rPr>
          <w:rFonts w:ascii="宋体" w:hAnsi="宋体"/>
          <w:sz w:val="24"/>
        </w:rPr>
      </w:pPr>
      <w:r>
        <w:rPr>
          <w:rFonts w:hint="eastAsia" w:ascii="宋体" w:hAnsi="宋体"/>
          <w:sz w:val="24"/>
        </w:rPr>
        <w:t>3、授课</w:t>
      </w:r>
      <w:r>
        <w:rPr>
          <w:rFonts w:ascii="宋体" w:hAnsi="宋体"/>
          <w:sz w:val="24"/>
        </w:rPr>
        <w:t>教案：每章节均提供 PPT 课件</w:t>
      </w:r>
      <w:r>
        <w:rPr>
          <w:rFonts w:hint="eastAsia" w:ascii="宋体" w:hAnsi="宋体"/>
          <w:sz w:val="24"/>
        </w:rPr>
        <w:t>，</w:t>
      </w:r>
      <w:r>
        <w:rPr>
          <w:rFonts w:ascii="宋体" w:hAnsi="宋体"/>
          <w:sz w:val="24"/>
        </w:rPr>
        <w:t>提供课程相关的参考书目、论文参考文献、网络</w:t>
      </w:r>
      <w:r>
        <w:rPr>
          <w:rFonts w:hint="eastAsia" w:ascii="宋体" w:hAnsi="宋体"/>
          <w:sz w:val="24"/>
        </w:rPr>
        <w:t>MOOC</w:t>
      </w:r>
      <w:r>
        <w:rPr>
          <w:rFonts w:ascii="宋体" w:hAnsi="宋体"/>
          <w:sz w:val="24"/>
        </w:rPr>
        <w:t>资源等内容</w:t>
      </w:r>
      <w:r>
        <w:rPr>
          <w:rFonts w:hint="eastAsia" w:ascii="宋体" w:hAnsi="宋体"/>
          <w:sz w:val="24"/>
        </w:rPr>
        <w:t>。</w:t>
      </w:r>
    </w:p>
    <w:p>
      <w:pPr>
        <w:ind w:firstLine="0" w:firstLineChars="0"/>
        <w:jc w:val="left"/>
        <w:rPr>
          <w:rFonts w:ascii="宋体" w:hAnsi="宋体"/>
          <w:sz w:val="24"/>
        </w:rPr>
      </w:pPr>
      <w:r>
        <w:rPr>
          <w:rFonts w:hint="eastAsia" w:ascii="宋体" w:hAnsi="宋体"/>
          <w:sz w:val="24"/>
        </w:rPr>
        <w:t>4、</w:t>
      </w:r>
      <w:r>
        <w:rPr>
          <w:rFonts w:ascii="宋体" w:hAnsi="宋体"/>
          <w:sz w:val="24"/>
        </w:rPr>
        <w:t>典型教学案例：围绕课程教学内容，开发至少2个典型教学案例</w:t>
      </w:r>
      <w:r>
        <w:rPr>
          <w:rFonts w:hint="eastAsia" w:ascii="宋体" w:hAnsi="宋体"/>
          <w:sz w:val="24"/>
        </w:rPr>
        <w:t>。</w:t>
      </w:r>
    </w:p>
    <w:p>
      <w:pPr>
        <w:ind w:firstLine="0" w:firstLineChars="0"/>
        <w:jc w:val="left"/>
        <w:rPr>
          <w:rFonts w:ascii="宋体" w:hAnsi="宋体"/>
          <w:sz w:val="24"/>
        </w:rPr>
      </w:pPr>
      <w:r>
        <w:rPr>
          <w:rFonts w:hint="eastAsia" w:ascii="宋体" w:hAnsi="宋体"/>
          <w:sz w:val="24"/>
        </w:rPr>
        <w:t>5、</w:t>
      </w:r>
      <w:r>
        <w:rPr>
          <w:rFonts w:ascii="宋体" w:hAnsi="宋体"/>
          <w:sz w:val="24"/>
        </w:rPr>
        <w:t>习题：按照教学内容和进度情况，设计</w:t>
      </w:r>
      <w:r>
        <w:rPr>
          <w:rFonts w:hint="eastAsia" w:ascii="宋体" w:hAnsi="宋体"/>
          <w:sz w:val="24"/>
        </w:rPr>
        <w:t>各</w:t>
      </w:r>
      <w:r>
        <w:rPr>
          <w:rFonts w:ascii="宋体" w:hAnsi="宋体"/>
          <w:sz w:val="24"/>
        </w:rPr>
        <w:t>章节匹配的习题，并给出参考答案</w:t>
      </w:r>
      <w:r>
        <w:rPr>
          <w:rFonts w:hint="eastAsia" w:ascii="宋体" w:hAnsi="宋体"/>
          <w:sz w:val="24"/>
        </w:rPr>
        <w:t>。</w:t>
      </w:r>
    </w:p>
    <w:p>
      <w:pPr>
        <w:ind w:left="360" w:hanging="360" w:hangingChars="150"/>
        <w:jc w:val="left"/>
        <w:rPr>
          <w:rFonts w:ascii="宋体" w:hAnsi="宋体"/>
          <w:sz w:val="24"/>
        </w:rPr>
      </w:pPr>
      <w:r>
        <w:rPr>
          <w:rFonts w:hint="eastAsia" w:ascii="宋体" w:hAnsi="宋体"/>
          <w:sz w:val="24"/>
        </w:rPr>
        <w:t>6、</w:t>
      </w:r>
      <w:r>
        <w:rPr>
          <w:rFonts w:ascii="宋体" w:hAnsi="宋体"/>
          <w:sz w:val="24"/>
        </w:rPr>
        <w:t>课程实验：每个实验项目包含实验目的、实验原理、实验步骤、实验结果及实验报告等</w:t>
      </w:r>
      <w:r>
        <w:rPr>
          <w:rFonts w:hint="eastAsia" w:ascii="宋体" w:hAnsi="宋体"/>
          <w:sz w:val="24"/>
        </w:rPr>
        <w:t>。</w:t>
      </w:r>
    </w:p>
    <w:p>
      <w:pPr>
        <w:ind w:firstLine="0" w:firstLineChars="0"/>
        <w:jc w:val="left"/>
        <w:rPr>
          <w:rFonts w:ascii="宋体" w:hAnsi="宋体"/>
          <w:sz w:val="24"/>
        </w:rPr>
      </w:pPr>
      <w:r>
        <w:rPr>
          <w:rFonts w:hint="eastAsia" w:ascii="宋体" w:hAnsi="宋体"/>
          <w:sz w:val="24"/>
        </w:rPr>
        <w:t>7、智慧教室：用信息化手段做教学改革，建设智慧教室，实现互动教学模式创新。</w:t>
      </w:r>
    </w:p>
    <w:p>
      <w:pPr>
        <w:ind w:firstLine="0" w:firstLineChars="0"/>
        <w:jc w:val="left"/>
        <w:rPr>
          <w:rFonts w:ascii="宋体" w:hAnsi="宋体"/>
          <w:sz w:val="24"/>
        </w:rPr>
      </w:pPr>
      <w:r>
        <w:rPr>
          <w:rFonts w:hint="eastAsia" w:ascii="宋体" w:hAnsi="宋体"/>
          <w:sz w:val="24"/>
        </w:rPr>
        <w:t>8、</w:t>
      </w:r>
      <w:r>
        <w:rPr>
          <w:rFonts w:ascii="宋体" w:hAnsi="宋体"/>
          <w:sz w:val="24"/>
        </w:rPr>
        <w:t>注明可公开、可共享。</w:t>
      </w:r>
    </w:p>
    <w:p>
      <w:pPr>
        <w:pStyle w:val="2"/>
      </w:pPr>
      <w:r>
        <w:rPr>
          <w:rFonts w:hint="eastAsia"/>
        </w:rPr>
        <w:t>支持办法</w:t>
      </w:r>
    </w:p>
    <w:p>
      <w:pPr>
        <w:pStyle w:val="2"/>
        <w:rPr>
          <w:rFonts w:ascii="宋体" w:hAnsi="宋体"/>
          <w:b w:val="0"/>
          <w:kern w:val="2"/>
          <w:sz w:val="24"/>
          <w:szCs w:val="24"/>
        </w:rPr>
      </w:pPr>
      <w:r>
        <w:rPr>
          <w:rFonts w:ascii="宋体" w:hAnsi="宋体"/>
          <w:b w:val="0"/>
          <w:kern w:val="2"/>
          <w:sz w:val="24"/>
          <w:szCs w:val="24"/>
        </w:rPr>
        <w:t>1</w:t>
      </w:r>
      <w:r>
        <w:rPr>
          <w:rFonts w:hint="eastAsia" w:ascii="宋体" w:hAnsi="宋体"/>
          <w:b w:val="0"/>
          <w:kern w:val="2"/>
          <w:sz w:val="24"/>
          <w:szCs w:val="24"/>
        </w:rPr>
        <w:t>、拟支持</w:t>
      </w:r>
      <w:r>
        <w:rPr>
          <w:rFonts w:ascii="宋体" w:hAnsi="宋体"/>
          <w:b w:val="0"/>
          <w:kern w:val="2"/>
          <w:sz w:val="24"/>
          <w:szCs w:val="24"/>
        </w:rPr>
        <w:t>25</w:t>
      </w:r>
      <w:r>
        <w:rPr>
          <w:rFonts w:hint="eastAsia" w:ascii="宋体" w:hAnsi="宋体"/>
          <w:b w:val="0"/>
          <w:kern w:val="2"/>
          <w:sz w:val="24"/>
          <w:szCs w:val="24"/>
        </w:rPr>
        <w:t>项课程建设项目，</w:t>
      </w:r>
      <w:r>
        <w:rPr>
          <w:rFonts w:ascii="宋体" w:hAnsi="宋体"/>
          <w:b w:val="0"/>
          <w:kern w:val="2"/>
          <w:sz w:val="24"/>
          <w:szCs w:val="24"/>
        </w:rPr>
        <w:t>建设周期均从立项日起为期一年。</w:t>
      </w:r>
    </w:p>
    <w:p>
      <w:pPr>
        <w:pStyle w:val="2"/>
        <w:rPr>
          <w:rFonts w:ascii="宋体" w:hAnsi="宋体"/>
          <w:b w:val="0"/>
          <w:kern w:val="2"/>
          <w:sz w:val="24"/>
          <w:szCs w:val="24"/>
        </w:rPr>
      </w:pPr>
      <w:r>
        <w:rPr>
          <w:rFonts w:ascii="宋体" w:hAnsi="宋体"/>
          <w:b w:val="0"/>
          <w:kern w:val="2"/>
          <w:sz w:val="24"/>
          <w:szCs w:val="24"/>
        </w:rPr>
        <w:t>2</w:t>
      </w:r>
      <w:r>
        <w:rPr>
          <w:rFonts w:hint="eastAsia" w:ascii="宋体" w:hAnsi="宋体"/>
          <w:b w:val="0"/>
          <w:kern w:val="2"/>
          <w:sz w:val="24"/>
          <w:szCs w:val="24"/>
        </w:rPr>
        <w:t>、每个项目3万元经费支持，用于课程建设和改革，并提供项目开展所需要技术</w:t>
      </w:r>
    </w:p>
    <w:p>
      <w:pPr>
        <w:pStyle w:val="2"/>
        <w:rPr>
          <w:rFonts w:ascii="宋体" w:hAnsi="宋体"/>
          <w:b w:val="0"/>
          <w:bCs w:val="0"/>
          <w:kern w:val="2"/>
          <w:sz w:val="24"/>
          <w:szCs w:val="24"/>
        </w:rPr>
      </w:pPr>
      <w:r>
        <w:rPr>
          <w:rFonts w:hint="eastAsia" w:ascii="宋体" w:hAnsi="宋体"/>
          <w:b w:val="0"/>
          <w:kern w:val="2"/>
          <w:sz w:val="24"/>
          <w:szCs w:val="24"/>
        </w:rPr>
        <w:t>指导和设备资源</w:t>
      </w:r>
      <w:r>
        <w:rPr>
          <w:rFonts w:hint="eastAsia" w:ascii="宋体" w:hAnsi="宋体"/>
          <w:b w:val="0"/>
          <w:bCs w:val="0"/>
          <w:kern w:val="2"/>
          <w:sz w:val="24"/>
          <w:szCs w:val="24"/>
        </w:rPr>
        <w:t>。在项目开展期间，校企双向保持沟通和交流，保障课程建设项目</w:t>
      </w:r>
    </w:p>
    <w:p>
      <w:pPr>
        <w:pStyle w:val="2"/>
        <w:rPr>
          <w:rFonts w:ascii="宋体" w:hAnsi="宋体"/>
          <w:b w:val="0"/>
          <w:bCs w:val="0"/>
          <w:kern w:val="2"/>
          <w:sz w:val="24"/>
          <w:szCs w:val="24"/>
        </w:rPr>
      </w:pPr>
      <w:r>
        <w:rPr>
          <w:rFonts w:hint="eastAsia" w:ascii="宋体" w:hAnsi="宋体"/>
          <w:b w:val="0"/>
          <w:bCs w:val="0"/>
          <w:kern w:val="2"/>
          <w:sz w:val="24"/>
          <w:szCs w:val="24"/>
        </w:rPr>
        <w:t>的顺利进行。</w:t>
      </w:r>
    </w:p>
    <w:p>
      <w:pPr>
        <w:pStyle w:val="2"/>
        <w:rPr>
          <w:kern w:val="2"/>
        </w:rPr>
      </w:pPr>
      <w:r>
        <w:rPr>
          <w:rFonts w:hint="eastAsia" w:asciiTheme="minorEastAsia" w:hAnsiTheme="minorEastAsia" w:eastAsiaTheme="minorEastAsia"/>
          <w:kern w:val="2"/>
        </w:rPr>
        <w:t>（三）</w:t>
      </w:r>
      <w:r>
        <w:rPr>
          <w:rFonts w:hint="eastAsia"/>
          <w:kern w:val="2"/>
        </w:rPr>
        <w:t>创新创业教育改革</w:t>
      </w:r>
    </w:p>
    <w:p>
      <w:pPr>
        <w:jc w:val="left"/>
        <w:rPr>
          <w:rFonts w:ascii="宋体" w:hAnsi="宋体"/>
          <w:sz w:val="24"/>
        </w:rPr>
      </w:pPr>
      <w:r>
        <w:rPr>
          <w:rFonts w:hint="eastAsia" w:ascii="宋体" w:hAnsi="宋体"/>
          <w:sz w:val="24"/>
        </w:rPr>
        <w:t>索尔科技创新创业教育改革项目面向全国高等学校，结合公司在高校信息化建设和创新创业教育方面积累的实践经验，围绕促进大学生创新精神、创业意识和创新创业能力的人才培养，推动高校专创融合教育。公司主要围绕大数据、人工智能、工业机器人、UI设计、跨境电商等前沿信息技术，帮助高校搭建创客空间、项目培训及项目孵化等工作进行辅导和资金支持，帮助师生参加创新创业大赛，获得更多实践经验，提高综合专业技能和对市场的认知，索尔科技全面助力高校创新创业教育改革。</w:t>
      </w:r>
    </w:p>
    <w:p>
      <w:pPr>
        <w:pStyle w:val="2"/>
      </w:pPr>
      <w:r>
        <w:rPr>
          <w:rFonts w:hint="eastAsia"/>
        </w:rPr>
        <w:t>申报条件</w:t>
      </w:r>
    </w:p>
    <w:p>
      <w:pPr>
        <w:ind w:left="240" w:hanging="240" w:hangingChars="100"/>
        <w:jc w:val="left"/>
        <w:rPr>
          <w:rFonts w:ascii="宋体" w:hAnsi="宋体"/>
          <w:sz w:val="24"/>
        </w:rPr>
      </w:pPr>
      <w:r>
        <w:rPr>
          <w:rFonts w:hint="eastAsia" w:ascii="宋体" w:hAnsi="宋体"/>
          <w:sz w:val="24"/>
        </w:rPr>
        <w:t>1、创新创业教育改革项目</w:t>
      </w:r>
      <w:r>
        <w:rPr>
          <w:rFonts w:ascii="宋体" w:hAnsi="宋体"/>
          <w:sz w:val="24"/>
        </w:rPr>
        <w:t>成果须包含课程内容和</w:t>
      </w:r>
      <w:r>
        <w:rPr>
          <w:rFonts w:hint="eastAsia" w:ascii="宋体" w:hAnsi="宋体"/>
          <w:bCs/>
          <w:sz w:val="24"/>
        </w:rPr>
        <w:t>创客空间建设</w:t>
      </w:r>
      <w:r>
        <w:rPr>
          <w:rFonts w:ascii="宋体" w:hAnsi="宋体"/>
          <w:sz w:val="24"/>
        </w:rPr>
        <w:t>两部分，形成完整</w:t>
      </w:r>
      <w:r>
        <w:rPr>
          <w:rFonts w:hint="eastAsia" w:ascii="宋体" w:hAnsi="宋体"/>
          <w:sz w:val="24"/>
        </w:rPr>
        <w:t>的创新创业教育</w:t>
      </w:r>
      <w:r>
        <w:rPr>
          <w:rFonts w:ascii="宋体" w:hAnsi="宋体"/>
          <w:sz w:val="24"/>
        </w:rPr>
        <w:t>建设内容。</w:t>
      </w:r>
    </w:p>
    <w:p>
      <w:pPr>
        <w:ind w:left="240" w:hanging="240" w:hangingChars="100"/>
        <w:jc w:val="left"/>
        <w:rPr>
          <w:rFonts w:ascii="宋体" w:hAnsi="宋体"/>
          <w:sz w:val="24"/>
        </w:rPr>
      </w:pPr>
      <w:r>
        <w:rPr>
          <w:rFonts w:ascii="宋体" w:hAnsi="宋体"/>
          <w:sz w:val="24"/>
        </w:rPr>
        <w:t>2</w:t>
      </w:r>
      <w:r>
        <w:rPr>
          <w:rFonts w:hint="eastAsia" w:ascii="宋体" w:hAnsi="宋体"/>
          <w:sz w:val="24"/>
        </w:rPr>
        <w:t>、申报课程应以现有创新创业课程和计划为基础, 已经开设或已排入教学计划即将在高校开设的课程。</w:t>
      </w:r>
    </w:p>
    <w:p>
      <w:pPr>
        <w:ind w:left="240" w:hanging="240" w:hangingChars="100"/>
        <w:jc w:val="left"/>
        <w:rPr>
          <w:rFonts w:ascii="宋体" w:hAnsi="宋体"/>
          <w:sz w:val="24"/>
        </w:rPr>
      </w:pPr>
      <w:r>
        <w:rPr>
          <w:rFonts w:hint="eastAsia" w:ascii="宋体" w:hAnsi="宋体"/>
          <w:sz w:val="24"/>
        </w:rPr>
        <w:t>3、</w:t>
      </w:r>
      <w:r>
        <w:rPr>
          <w:rFonts w:ascii="宋体" w:hAnsi="宋体"/>
          <w:sz w:val="24"/>
        </w:rPr>
        <w:t>申报课程学时安排应不少于32学时，平均每年开课次数不少于一次。同等条件下，优先考虑受益面大的课程申报</w:t>
      </w:r>
      <w:r>
        <w:rPr>
          <w:rFonts w:hint="eastAsia" w:ascii="宋体" w:hAnsi="宋体"/>
          <w:sz w:val="24"/>
        </w:rPr>
        <w:t>。</w:t>
      </w:r>
    </w:p>
    <w:p>
      <w:pPr>
        <w:ind w:firstLine="0" w:firstLineChars="0"/>
        <w:jc w:val="left"/>
        <w:rPr>
          <w:rFonts w:ascii="宋体" w:hAnsi="宋体"/>
          <w:sz w:val="24"/>
        </w:rPr>
      </w:pPr>
      <w:r>
        <w:rPr>
          <w:rFonts w:hint="eastAsia" w:ascii="宋体" w:hAnsi="宋体"/>
          <w:sz w:val="24"/>
        </w:rPr>
        <w:t>4、申请院校设有或规划建设创业学院，获得市级或省级示范创业学院的项目将优先虑。</w:t>
      </w:r>
    </w:p>
    <w:p>
      <w:pPr>
        <w:ind w:firstLine="0" w:firstLineChars="0"/>
        <w:jc w:val="left"/>
        <w:rPr>
          <w:rFonts w:ascii="宋体" w:hAnsi="宋体"/>
          <w:sz w:val="24"/>
        </w:rPr>
      </w:pPr>
      <w:r>
        <w:rPr>
          <w:rFonts w:ascii="宋体" w:hAnsi="宋体"/>
          <w:sz w:val="24"/>
        </w:rPr>
        <w:t>5</w:t>
      </w:r>
      <w:r>
        <w:rPr>
          <w:rFonts w:hint="eastAsia" w:ascii="宋体" w:hAnsi="宋体"/>
          <w:sz w:val="24"/>
        </w:rPr>
        <w:t>、参与或指导过大学生互联网+创新创业大赛的老师优先考虑。</w:t>
      </w:r>
    </w:p>
    <w:p>
      <w:pPr>
        <w:pStyle w:val="2"/>
      </w:pPr>
      <w:r>
        <w:rPr>
          <w:rFonts w:hint="eastAsia"/>
        </w:rPr>
        <w:t>建设要求</w:t>
      </w:r>
    </w:p>
    <w:p>
      <w:pPr>
        <w:ind w:left="360" w:hanging="360" w:hangingChars="150"/>
        <w:jc w:val="left"/>
        <w:rPr>
          <w:rFonts w:ascii="宋体" w:hAnsi="宋体"/>
          <w:sz w:val="24"/>
        </w:rPr>
      </w:pPr>
      <w:r>
        <w:rPr>
          <w:rFonts w:hint="eastAsia" w:ascii="宋体" w:hAnsi="宋体"/>
          <w:sz w:val="24"/>
        </w:rPr>
        <w:t>1、基于索尔科技提供的建设方案及平台， 围绕上述方向和领域开展创新创业教育改革项目。</w:t>
      </w:r>
    </w:p>
    <w:p>
      <w:pPr>
        <w:ind w:left="360" w:hanging="360" w:hangingChars="150"/>
        <w:jc w:val="left"/>
        <w:rPr>
          <w:rFonts w:ascii="宋体" w:hAnsi="宋体"/>
          <w:sz w:val="24"/>
        </w:rPr>
      </w:pPr>
      <w:r>
        <w:rPr>
          <w:rFonts w:hint="eastAsia" w:ascii="宋体" w:hAnsi="宋体"/>
          <w:sz w:val="24"/>
        </w:rPr>
        <w:t>2、通过校企合作重构人才培养方案体系中部分内容，将动手实践与创新创业深度融合，通过校企共同举办创新创业大赛项目选拔与指导，共建新的创新创业课程，进行创新创业师资培训，搭建学生“创客社团”，举办创新创业项目成果展等活动，为高校创新创业教育注入活力。</w:t>
      </w:r>
    </w:p>
    <w:p>
      <w:pPr>
        <w:ind w:left="360" w:hanging="360" w:hangingChars="150"/>
        <w:jc w:val="left"/>
        <w:rPr>
          <w:rFonts w:ascii="宋体" w:hAnsi="宋体"/>
          <w:sz w:val="24"/>
        </w:rPr>
      </w:pPr>
      <w:r>
        <w:rPr>
          <w:rFonts w:hint="eastAsia" w:ascii="宋体" w:hAnsi="宋体"/>
          <w:sz w:val="24"/>
        </w:rPr>
        <w:t>3、创客空间：基于公司在高校信息化建设和创新创业教育方面积累的实践经验，为高校规划创客空间方案，为创客学员提供创新创业平台。</w:t>
      </w:r>
    </w:p>
    <w:p>
      <w:pPr>
        <w:ind w:left="360" w:hanging="360" w:hangingChars="150"/>
        <w:jc w:val="left"/>
        <w:rPr>
          <w:rFonts w:ascii="宋体" w:hAnsi="宋体"/>
          <w:sz w:val="24"/>
        </w:rPr>
      </w:pPr>
      <w:r>
        <w:rPr>
          <w:rFonts w:hint="eastAsia" w:ascii="宋体" w:hAnsi="宋体"/>
          <w:sz w:val="24"/>
        </w:rPr>
        <w:t>4、课程实验：每个实验项目包含实验目的、实验原理、实验步骤、实验结果及实验报告等。</w:t>
      </w:r>
    </w:p>
    <w:p>
      <w:pPr>
        <w:pStyle w:val="2"/>
      </w:pPr>
      <w:r>
        <w:rPr>
          <w:rFonts w:hint="eastAsia"/>
        </w:rPr>
        <w:t>支持办法</w:t>
      </w:r>
    </w:p>
    <w:p>
      <w:pPr>
        <w:ind w:firstLine="0" w:firstLineChars="0"/>
        <w:jc w:val="left"/>
        <w:rPr>
          <w:rFonts w:ascii="宋体" w:hAnsi="宋体"/>
          <w:sz w:val="24"/>
        </w:rPr>
      </w:pPr>
      <w:r>
        <w:rPr>
          <w:rFonts w:hint="eastAsia" w:ascii="宋体" w:hAnsi="宋体"/>
          <w:bCs/>
          <w:sz w:val="24"/>
        </w:rPr>
        <w:t>1、</w:t>
      </w:r>
      <w:r>
        <w:rPr>
          <w:rFonts w:hint="eastAsia" w:ascii="宋体" w:hAnsi="宋体"/>
          <w:sz w:val="24"/>
        </w:rPr>
        <w:t>拟支持15项创新创业教育改革项目，</w:t>
      </w:r>
      <w:r>
        <w:rPr>
          <w:rFonts w:ascii="宋体" w:hAnsi="宋体"/>
          <w:sz w:val="24"/>
        </w:rPr>
        <w:t>建设周期均从立项日起为期一年。</w:t>
      </w:r>
    </w:p>
    <w:p>
      <w:pPr>
        <w:ind w:firstLine="0" w:firstLineChars="0"/>
        <w:jc w:val="left"/>
        <w:rPr>
          <w:rFonts w:ascii="宋体" w:hAnsi="宋体"/>
          <w:b/>
          <w:sz w:val="24"/>
        </w:rPr>
      </w:pPr>
      <w:r>
        <w:rPr>
          <w:rFonts w:hint="eastAsia" w:ascii="宋体" w:hAnsi="宋体"/>
          <w:bCs/>
          <w:sz w:val="24"/>
        </w:rPr>
        <w:t>2、</w:t>
      </w:r>
      <w:r>
        <w:rPr>
          <w:rFonts w:hint="eastAsia" w:ascii="宋体" w:hAnsi="宋体"/>
          <w:sz w:val="24"/>
        </w:rPr>
        <w:t>每个项目3万元经费支持，用于双创课程建设和</w:t>
      </w:r>
      <w:r>
        <w:rPr>
          <w:rFonts w:hint="eastAsia" w:ascii="宋体" w:hAnsi="宋体"/>
          <w:bCs/>
          <w:sz w:val="24"/>
        </w:rPr>
        <w:t>创客空间建设</w:t>
      </w:r>
      <w:r>
        <w:rPr>
          <w:rFonts w:hint="eastAsia" w:ascii="宋体" w:hAnsi="宋体"/>
          <w:sz w:val="24"/>
        </w:rPr>
        <w:t>，并免费提供项目开展所需要的软件</w:t>
      </w:r>
      <w:r>
        <w:rPr>
          <w:rFonts w:hint="eastAsia" w:ascii="宋体" w:hAnsi="宋体"/>
          <w:bCs/>
          <w:sz w:val="24"/>
        </w:rPr>
        <w:t>、硬件</w:t>
      </w:r>
      <w:r>
        <w:rPr>
          <w:rFonts w:hint="eastAsia" w:ascii="宋体" w:hAnsi="宋体"/>
          <w:sz w:val="24"/>
        </w:rPr>
        <w:t>配套资源。在项目开展期间，校企双向保持沟通和交流，保障课程建设项目的顺利进行。</w:t>
      </w:r>
    </w:p>
    <w:p>
      <w:pPr>
        <w:pStyle w:val="2"/>
      </w:pPr>
      <w:r>
        <w:rPr>
          <w:rFonts w:hint="eastAsia"/>
        </w:rPr>
        <w:t>(四) 实践条件和实践基地建设</w:t>
      </w:r>
    </w:p>
    <w:p>
      <w:pPr>
        <w:jc w:val="left"/>
        <w:rPr>
          <w:rFonts w:ascii="宋体" w:hAnsi="宋体"/>
          <w:sz w:val="24"/>
        </w:rPr>
      </w:pPr>
      <w:r>
        <w:rPr>
          <w:rFonts w:hint="eastAsia" w:ascii="宋体" w:hAnsi="宋体"/>
          <w:sz w:val="24"/>
        </w:rPr>
        <w:t>索尔科技将联合全国高校共同建设校企联合实验室和企业实训基地，为每所立项高校提供相关的实验室软硬件设备资源。这些资源基于学校相关专业实验室的实际需要，包括硬件、软件、平台、教学系统、课程体系、课件、师资培训等；实训基地的建设将服务于为计算机、电子信息工程、自动化、机电一体化、大数据、云计算、人工智能、UI设计、工业机器人、智慧医疗教育等领域专业学生实践教学。</w:t>
      </w:r>
    </w:p>
    <w:p>
      <w:pPr>
        <w:ind w:firstLine="0" w:firstLineChars="0"/>
        <w:jc w:val="left"/>
        <w:rPr>
          <w:rFonts w:ascii="宋体" w:hAnsi="宋体"/>
          <w:sz w:val="24"/>
        </w:rPr>
      </w:pPr>
      <w:r>
        <w:rPr>
          <w:rFonts w:hint="eastAsia" w:ascii="宋体" w:hAnsi="宋体"/>
          <w:sz w:val="24"/>
        </w:rPr>
        <w:t>1、共建校外实践教学基地，提升学生动手实践能力；</w:t>
      </w:r>
    </w:p>
    <w:p>
      <w:pPr>
        <w:ind w:firstLine="0" w:firstLineChars="0"/>
        <w:jc w:val="left"/>
        <w:rPr>
          <w:rFonts w:ascii="宋体" w:hAnsi="宋体"/>
          <w:sz w:val="24"/>
        </w:rPr>
      </w:pPr>
      <w:r>
        <w:rPr>
          <w:rFonts w:hint="eastAsia" w:ascii="宋体" w:hAnsi="宋体"/>
          <w:sz w:val="24"/>
        </w:rPr>
        <w:t>2、共建新工科校企联合实验室，帮助学校改善实验环境，提高师生科研水平；</w:t>
      </w:r>
    </w:p>
    <w:p>
      <w:pPr>
        <w:ind w:firstLine="0" w:firstLineChars="0"/>
        <w:jc w:val="left"/>
        <w:rPr>
          <w:rFonts w:ascii="宋体" w:hAnsi="宋体"/>
          <w:sz w:val="24"/>
        </w:rPr>
      </w:pPr>
      <w:r>
        <w:rPr>
          <w:rFonts w:hint="eastAsia" w:ascii="宋体" w:hAnsi="宋体"/>
          <w:sz w:val="24"/>
        </w:rPr>
        <w:t>3、共建智慧医疗实验室，用信息技术手段，提供现代化的医疗实验平台，提高医疗专业学生信息化技术应用能力。</w:t>
      </w:r>
    </w:p>
    <w:p>
      <w:pPr>
        <w:pStyle w:val="2"/>
      </w:pPr>
      <w:r>
        <w:rPr>
          <w:rFonts w:hint="eastAsia"/>
        </w:rPr>
        <w:t>申报条件</w:t>
      </w:r>
    </w:p>
    <w:p>
      <w:pPr>
        <w:ind w:left="360" w:hanging="360" w:hangingChars="150"/>
        <w:jc w:val="left"/>
        <w:rPr>
          <w:rFonts w:ascii="宋体" w:hAnsi="宋体"/>
          <w:bCs/>
          <w:sz w:val="24"/>
        </w:rPr>
      </w:pPr>
      <w:r>
        <w:rPr>
          <w:rFonts w:hint="eastAsia" w:ascii="宋体" w:hAnsi="宋体"/>
          <w:bCs/>
          <w:sz w:val="24"/>
        </w:rPr>
        <w:t>1、申报专业方向为计算机、电子信息工程、自动化、机电一体化、嵌入式、云计算、大数据、物联网、移动互联、工业机器人、医学等领域专业。</w:t>
      </w:r>
    </w:p>
    <w:p>
      <w:pPr>
        <w:ind w:firstLine="0" w:firstLineChars="0"/>
        <w:jc w:val="left"/>
        <w:rPr>
          <w:rFonts w:ascii="宋体" w:hAnsi="宋体"/>
          <w:bCs/>
          <w:sz w:val="24"/>
        </w:rPr>
      </w:pPr>
      <w:r>
        <w:rPr>
          <w:rFonts w:hint="eastAsia" w:ascii="宋体" w:hAnsi="宋体"/>
          <w:bCs/>
          <w:sz w:val="24"/>
        </w:rPr>
        <w:t>2、申报院校提供符合联合共建实验室的场地及基础配套设施；</w:t>
      </w:r>
    </w:p>
    <w:p>
      <w:pPr>
        <w:ind w:left="360" w:hanging="360" w:hangingChars="150"/>
        <w:jc w:val="left"/>
        <w:rPr>
          <w:rFonts w:ascii="宋体" w:hAnsi="宋体"/>
          <w:bCs/>
          <w:sz w:val="24"/>
        </w:rPr>
      </w:pPr>
      <w:r>
        <w:rPr>
          <w:rFonts w:hint="eastAsia" w:ascii="宋体" w:hAnsi="宋体"/>
          <w:bCs/>
          <w:sz w:val="24"/>
        </w:rPr>
        <w:t>3、申报院校选择索尔科技为该专业发展的优先教育合作方，以及专业发展所需的技术及产品供应商。</w:t>
      </w:r>
    </w:p>
    <w:p>
      <w:pPr>
        <w:ind w:firstLine="0" w:firstLineChars="0"/>
        <w:jc w:val="left"/>
        <w:rPr>
          <w:rFonts w:ascii="宋体" w:hAnsi="宋体"/>
          <w:bCs/>
          <w:sz w:val="24"/>
        </w:rPr>
      </w:pPr>
      <w:r>
        <w:rPr>
          <w:rFonts w:hint="eastAsia" w:ascii="宋体" w:hAnsi="宋体"/>
          <w:bCs/>
          <w:sz w:val="24"/>
        </w:rPr>
        <w:t>4、申报院校愿与企业联合开展校内、校外教学实践基地的建设。</w:t>
      </w:r>
    </w:p>
    <w:p>
      <w:pPr>
        <w:ind w:firstLine="0" w:firstLineChars="0"/>
        <w:jc w:val="left"/>
        <w:rPr>
          <w:rFonts w:ascii="宋体" w:hAnsi="宋体"/>
          <w:bCs/>
          <w:sz w:val="24"/>
        </w:rPr>
      </w:pPr>
      <w:r>
        <w:rPr>
          <w:rFonts w:hint="eastAsia" w:ascii="宋体" w:hAnsi="宋体"/>
          <w:bCs/>
          <w:sz w:val="24"/>
        </w:rPr>
        <w:t>5、开设医疗相关专业，具备医学专业实训室建设计划的学院优先。</w:t>
      </w:r>
    </w:p>
    <w:p>
      <w:pPr>
        <w:pStyle w:val="2"/>
      </w:pPr>
      <w:r>
        <w:rPr>
          <w:rFonts w:hint="eastAsia"/>
        </w:rPr>
        <w:t>建设要求</w:t>
      </w:r>
    </w:p>
    <w:p>
      <w:pPr>
        <w:ind w:left="360" w:hanging="360" w:hangingChars="150"/>
        <w:jc w:val="left"/>
        <w:rPr>
          <w:rFonts w:ascii="宋体" w:hAnsi="宋体"/>
          <w:bCs/>
          <w:sz w:val="24"/>
        </w:rPr>
      </w:pPr>
      <w:r>
        <w:rPr>
          <w:rFonts w:ascii="宋体" w:hAnsi="宋体"/>
          <w:bCs/>
          <w:sz w:val="24"/>
        </w:rPr>
        <w:t>建立联合实验室的高校，需要满足硬件及专业建设与教学的相关要求，</w:t>
      </w:r>
      <w:r>
        <w:rPr>
          <w:rFonts w:hint="eastAsia" w:ascii="宋体" w:hAnsi="宋体"/>
          <w:bCs/>
          <w:sz w:val="24"/>
        </w:rPr>
        <w:t>其中:</w:t>
      </w:r>
    </w:p>
    <w:p>
      <w:pPr>
        <w:ind w:left="360" w:hanging="360" w:hangingChars="150"/>
        <w:jc w:val="left"/>
        <w:rPr>
          <w:rFonts w:ascii="宋体" w:hAnsi="宋体"/>
          <w:bCs/>
          <w:sz w:val="24"/>
        </w:rPr>
      </w:pPr>
      <w:r>
        <w:rPr>
          <w:rFonts w:hint="eastAsia" w:ascii="宋体" w:hAnsi="宋体"/>
          <w:bCs/>
          <w:sz w:val="24"/>
        </w:rPr>
        <w:t>1、实验室建筑面积80</w:t>
      </w:r>
      <w:r>
        <w:rPr>
          <w:rFonts w:ascii="宋体" w:hAnsi="宋体"/>
          <w:bCs/>
          <w:sz w:val="24"/>
        </w:rPr>
        <w:t>平以上，</w:t>
      </w:r>
      <w:r>
        <w:rPr>
          <w:rFonts w:hint="eastAsia" w:ascii="宋体" w:hAnsi="宋体"/>
          <w:bCs/>
          <w:sz w:val="24"/>
        </w:rPr>
        <w:t>符合实验室机房建设标准要求；</w:t>
      </w:r>
    </w:p>
    <w:p>
      <w:pPr>
        <w:ind w:left="360" w:hanging="360" w:hangingChars="150"/>
        <w:jc w:val="left"/>
        <w:rPr>
          <w:rFonts w:ascii="宋体" w:hAnsi="宋体"/>
          <w:bCs/>
          <w:sz w:val="24"/>
        </w:rPr>
      </w:pPr>
      <w:r>
        <w:rPr>
          <w:rFonts w:hint="eastAsia" w:ascii="宋体" w:hAnsi="宋体"/>
          <w:bCs/>
          <w:sz w:val="24"/>
        </w:rPr>
        <w:t>2、实验室</w:t>
      </w:r>
      <w:r>
        <w:rPr>
          <w:rFonts w:ascii="宋体" w:hAnsi="宋体"/>
          <w:bCs/>
          <w:sz w:val="24"/>
        </w:rPr>
        <w:t>PC机数量</w:t>
      </w:r>
      <w:r>
        <w:rPr>
          <w:rFonts w:hint="eastAsia" w:ascii="宋体" w:hAnsi="宋体"/>
          <w:bCs/>
          <w:sz w:val="24"/>
        </w:rPr>
        <w:t>3</w:t>
      </w:r>
      <w:r>
        <w:rPr>
          <w:rFonts w:ascii="宋体" w:hAnsi="宋体"/>
          <w:bCs/>
          <w:sz w:val="24"/>
        </w:rPr>
        <w:t>0台以上，满足</w:t>
      </w:r>
      <w:r>
        <w:rPr>
          <w:rFonts w:hint="eastAsia" w:ascii="宋体" w:hAnsi="宋体"/>
          <w:bCs/>
          <w:sz w:val="24"/>
        </w:rPr>
        <w:t>3</w:t>
      </w:r>
      <w:r>
        <w:rPr>
          <w:rFonts w:ascii="宋体" w:hAnsi="宋体"/>
          <w:bCs/>
          <w:sz w:val="24"/>
        </w:rPr>
        <w:t>0人以上授课</w:t>
      </w:r>
      <w:r>
        <w:rPr>
          <w:rFonts w:hint="eastAsia" w:ascii="宋体" w:hAnsi="宋体"/>
          <w:bCs/>
          <w:sz w:val="24"/>
        </w:rPr>
        <w:t>使用；</w:t>
      </w:r>
    </w:p>
    <w:p>
      <w:pPr>
        <w:ind w:left="360" w:hanging="360" w:hangingChars="150"/>
        <w:jc w:val="left"/>
        <w:rPr>
          <w:rFonts w:ascii="宋体" w:hAnsi="宋体"/>
          <w:bCs/>
          <w:sz w:val="24"/>
        </w:rPr>
      </w:pPr>
      <w:r>
        <w:rPr>
          <w:rFonts w:hint="eastAsia" w:ascii="宋体" w:hAnsi="宋体"/>
          <w:bCs/>
          <w:sz w:val="24"/>
        </w:rPr>
        <w:t>3、项目期内至少建设完成1个实训室项目，建设完成的实训室应满足前沿技术人才培养需求；</w:t>
      </w:r>
    </w:p>
    <w:p>
      <w:pPr>
        <w:ind w:left="360" w:hanging="360" w:hangingChars="150"/>
        <w:jc w:val="left"/>
        <w:rPr>
          <w:rFonts w:ascii="宋体" w:hAnsi="宋体"/>
          <w:bCs/>
          <w:sz w:val="24"/>
        </w:rPr>
      </w:pPr>
      <w:r>
        <w:rPr>
          <w:rFonts w:hint="eastAsia" w:ascii="宋体" w:hAnsi="宋体"/>
          <w:bCs/>
          <w:sz w:val="24"/>
        </w:rPr>
        <w:t>4、规划建设的实验室具有满足对应行业技术发展前瞻性的设施和环境；</w:t>
      </w:r>
    </w:p>
    <w:p>
      <w:pPr>
        <w:ind w:left="360" w:hanging="360" w:hangingChars="150"/>
        <w:jc w:val="left"/>
        <w:rPr>
          <w:rFonts w:ascii="宋体" w:hAnsi="宋体"/>
          <w:bCs/>
          <w:sz w:val="24"/>
        </w:rPr>
      </w:pPr>
      <w:r>
        <w:rPr>
          <w:rFonts w:hint="eastAsia" w:ascii="宋体" w:hAnsi="宋体"/>
          <w:bCs/>
          <w:sz w:val="24"/>
        </w:rPr>
        <w:t>5、利用信息化手段开展医学实验，能提供1</w:t>
      </w:r>
      <w:r>
        <w:rPr>
          <w:rFonts w:ascii="宋体" w:hAnsi="宋体"/>
          <w:bCs/>
          <w:sz w:val="24"/>
        </w:rPr>
        <w:t>00</w:t>
      </w:r>
      <w:r>
        <w:rPr>
          <w:rFonts w:hint="eastAsia" w:ascii="宋体" w:hAnsi="宋体"/>
          <w:bCs/>
          <w:sz w:val="24"/>
        </w:rPr>
        <w:t>平以上空间，建设仿真医院实训室。</w:t>
      </w:r>
    </w:p>
    <w:p>
      <w:pPr>
        <w:pStyle w:val="2"/>
      </w:pPr>
      <w:r>
        <w:rPr>
          <w:rFonts w:hint="eastAsia"/>
        </w:rPr>
        <w:t>支持办法</w:t>
      </w:r>
    </w:p>
    <w:p>
      <w:pPr>
        <w:ind w:left="360" w:hanging="360" w:hangingChars="150"/>
        <w:jc w:val="left"/>
        <w:rPr>
          <w:rFonts w:ascii="宋体" w:hAnsi="宋体"/>
          <w:bCs/>
          <w:sz w:val="24"/>
        </w:rPr>
      </w:pPr>
      <w:r>
        <w:rPr>
          <w:rFonts w:hint="eastAsia" w:ascii="宋体" w:hAnsi="宋体"/>
          <w:bCs/>
          <w:sz w:val="24"/>
        </w:rPr>
        <w:t>1、索尔科技</w:t>
      </w:r>
      <w:r>
        <w:rPr>
          <w:rFonts w:ascii="宋体" w:hAnsi="宋体"/>
          <w:bCs/>
          <w:sz w:val="24"/>
        </w:rPr>
        <w:t>拟支持</w:t>
      </w:r>
      <w:r>
        <w:rPr>
          <w:rFonts w:hint="eastAsia" w:ascii="宋体" w:hAnsi="宋体"/>
          <w:bCs/>
          <w:sz w:val="24"/>
        </w:rPr>
        <w:t>15个联合实验室建设项目，</w:t>
      </w:r>
      <w:r>
        <w:rPr>
          <w:rFonts w:ascii="宋体" w:hAnsi="宋体"/>
          <w:bCs/>
          <w:sz w:val="24"/>
        </w:rPr>
        <w:t>建设周期从立项日起为期</w:t>
      </w:r>
      <w:r>
        <w:rPr>
          <w:rFonts w:hint="eastAsia" w:ascii="宋体" w:hAnsi="宋体"/>
          <w:bCs/>
          <w:sz w:val="24"/>
        </w:rPr>
        <w:t>1</w:t>
      </w:r>
      <w:r>
        <w:rPr>
          <w:rFonts w:ascii="宋体" w:hAnsi="宋体"/>
          <w:bCs/>
          <w:sz w:val="24"/>
        </w:rPr>
        <w:t>年。</w:t>
      </w:r>
    </w:p>
    <w:p>
      <w:pPr>
        <w:ind w:left="360" w:hanging="360" w:hangingChars="150"/>
        <w:jc w:val="left"/>
        <w:rPr>
          <w:rFonts w:ascii="宋体" w:hAnsi="宋体"/>
          <w:bCs/>
          <w:sz w:val="24"/>
        </w:rPr>
      </w:pPr>
      <w:r>
        <w:rPr>
          <w:rFonts w:hint="eastAsia" w:ascii="宋体" w:hAnsi="宋体"/>
          <w:bCs/>
          <w:sz w:val="24"/>
        </w:rPr>
        <w:t>2、为每个立项提供价值3万元的资金支持，</w:t>
      </w:r>
      <w:r>
        <w:rPr>
          <w:rFonts w:ascii="宋体" w:hAnsi="宋体"/>
          <w:bCs/>
          <w:sz w:val="24"/>
        </w:rPr>
        <w:t>具体内容</w:t>
      </w:r>
      <w:r>
        <w:rPr>
          <w:rFonts w:hint="eastAsia" w:ascii="宋体" w:hAnsi="宋体"/>
          <w:bCs/>
          <w:sz w:val="24"/>
        </w:rPr>
        <w:t>由索尔科技</w:t>
      </w:r>
      <w:r>
        <w:rPr>
          <w:rFonts w:ascii="宋体" w:hAnsi="宋体"/>
          <w:bCs/>
          <w:sz w:val="24"/>
        </w:rPr>
        <w:t>根据院校申报的情况，</w:t>
      </w:r>
      <w:r>
        <w:rPr>
          <w:rFonts w:hint="eastAsia" w:ascii="宋体" w:hAnsi="宋体"/>
          <w:bCs/>
          <w:sz w:val="24"/>
        </w:rPr>
        <w:t>由以下</w:t>
      </w:r>
      <w:r>
        <w:rPr>
          <w:rFonts w:ascii="宋体" w:hAnsi="宋体"/>
          <w:bCs/>
          <w:sz w:val="24"/>
        </w:rPr>
        <w:t>资源中的多项组合而成</w:t>
      </w:r>
      <w:r>
        <w:rPr>
          <w:rFonts w:hint="eastAsia" w:ascii="宋体" w:hAnsi="宋体"/>
          <w:bCs/>
          <w:sz w:val="24"/>
        </w:rPr>
        <w:t>：</w:t>
      </w:r>
    </w:p>
    <w:p>
      <w:pPr>
        <w:ind w:left="600" w:hanging="600" w:hangingChars="250"/>
        <w:jc w:val="left"/>
        <w:rPr>
          <w:rFonts w:ascii="宋体" w:hAnsi="宋体"/>
          <w:bCs/>
          <w:sz w:val="24"/>
        </w:rPr>
      </w:pPr>
      <w:r>
        <w:rPr>
          <w:rFonts w:hint="eastAsia" w:ascii="宋体" w:hAnsi="宋体"/>
          <w:bCs/>
          <w:sz w:val="24"/>
        </w:rPr>
        <w:t>（1）根据项目需要提供大数据、云计算、工业机器人、人工智能、虚拟现实、互联网金融、智慧医疗等实验设备及配套实验教学系统；并提供专业全面的相关实训实验室建设解决方案，并免费提供实验室设备的安装调试服务；</w:t>
      </w:r>
    </w:p>
    <w:p>
      <w:pPr>
        <w:ind w:left="480" w:hanging="480" w:hangingChars="200"/>
        <w:jc w:val="left"/>
        <w:rPr>
          <w:rFonts w:ascii="宋体" w:hAnsi="宋体"/>
          <w:bCs/>
          <w:sz w:val="24"/>
        </w:rPr>
      </w:pPr>
      <w:r>
        <w:rPr>
          <w:rFonts w:hint="eastAsia" w:ascii="宋体" w:hAnsi="宋体"/>
          <w:bCs/>
          <w:sz w:val="24"/>
        </w:rPr>
        <w:t>（2）提供实验教学系统、教学课件、实验教材、演示视频、实训指导书及知识文档，内容涉及大数据、云计算、工业机器人、人工智能、虚拟现实、互联网金融、智慧医疗等；</w:t>
      </w:r>
    </w:p>
    <w:p>
      <w:pPr>
        <w:ind w:left="600" w:hanging="600" w:hangingChars="250"/>
        <w:jc w:val="left"/>
        <w:rPr>
          <w:rFonts w:ascii="宋体" w:hAnsi="宋体"/>
          <w:bCs/>
          <w:sz w:val="24"/>
        </w:rPr>
      </w:pPr>
      <w:r>
        <w:rPr>
          <w:rFonts w:hint="eastAsia" w:ascii="宋体" w:hAnsi="宋体"/>
          <w:bCs/>
          <w:sz w:val="24"/>
        </w:rPr>
        <w:t>（3）</w:t>
      </w:r>
      <w:r>
        <w:rPr>
          <w:rFonts w:ascii="宋体" w:hAnsi="宋体"/>
          <w:bCs/>
          <w:sz w:val="24"/>
        </w:rPr>
        <w:t>根据具体情况</w:t>
      </w:r>
      <w:r>
        <w:rPr>
          <w:rFonts w:hint="eastAsia" w:ascii="宋体" w:hAnsi="宋体"/>
          <w:bCs/>
          <w:sz w:val="24"/>
        </w:rPr>
        <w:t>提供设备及系统技术支持、专业课讲授、实训项目支持、教学管理支持等服务；建设完成后提供现场师资培训，培训完成后老师达到具备熟练操作设备、处理故障及使用设备开展日常教学的能力；</w:t>
      </w:r>
    </w:p>
    <w:p>
      <w:pPr>
        <w:ind w:left="600" w:hanging="600" w:hangingChars="250"/>
        <w:jc w:val="left"/>
        <w:rPr>
          <w:rFonts w:ascii="宋体" w:hAnsi="宋体"/>
          <w:bCs/>
          <w:sz w:val="24"/>
        </w:rPr>
      </w:pPr>
      <w:r>
        <w:rPr>
          <w:rFonts w:hint="eastAsia" w:ascii="宋体" w:hAnsi="宋体"/>
          <w:bCs/>
          <w:sz w:val="24"/>
        </w:rPr>
        <w:t>（4）企业技术团队与高校师资一起在合作期间的技术及活动支持，包括但不限于教材编写、项目案例及课件研发、项目合作开发、产学研合作等；</w:t>
      </w:r>
    </w:p>
    <w:p>
      <w:pPr>
        <w:ind w:firstLine="0" w:firstLineChars="0"/>
        <w:jc w:val="left"/>
        <w:rPr>
          <w:rFonts w:ascii="宋体" w:hAnsi="宋体"/>
          <w:bCs/>
          <w:sz w:val="24"/>
        </w:rPr>
      </w:pPr>
      <w:r>
        <w:rPr>
          <w:rFonts w:hint="eastAsia" w:ascii="宋体" w:hAnsi="宋体"/>
          <w:bCs/>
          <w:sz w:val="24"/>
        </w:rPr>
        <w:t>（5）为优秀毕业生的就业推荐工作，吸收优秀毕业生入职相关企业；</w:t>
      </w:r>
    </w:p>
    <w:p>
      <w:pPr>
        <w:ind w:firstLine="0" w:firstLineChars="0"/>
        <w:jc w:val="left"/>
        <w:rPr>
          <w:rFonts w:ascii="宋体" w:hAnsi="宋体"/>
          <w:bCs/>
          <w:sz w:val="24"/>
        </w:rPr>
      </w:pPr>
      <w:r>
        <w:rPr>
          <w:rFonts w:hint="eastAsia" w:ascii="宋体" w:hAnsi="宋体"/>
          <w:bCs/>
          <w:sz w:val="24"/>
        </w:rPr>
        <w:t>（6）为高校学生提供认知实习、生产实习、专业实习等服务，并提供技术支持。</w:t>
      </w:r>
    </w:p>
    <w:p>
      <w:pPr>
        <w:pStyle w:val="2"/>
      </w:pPr>
      <w:r>
        <w:rPr>
          <w:rFonts w:hint="eastAsia"/>
        </w:rPr>
        <w:t>(五) 师资培训项目</w:t>
      </w:r>
    </w:p>
    <w:p>
      <w:pPr>
        <w:ind w:firstLineChars="0"/>
        <w:jc w:val="left"/>
        <w:rPr>
          <w:rFonts w:ascii="宋体" w:hAnsi="宋体" w:cs="华文仿宋"/>
          <w:sz w:val="24"/>
        </w:rPr>
      </w:pPr>
      <w:r>
        <w:rPr>
          <w:rFonts w:hint="eastAsia" w:ascii="宋体" w:hAnsi="宋体" w:cs="华文仿宋"/>
          <w:sz w:val="24"/>
        </w:rPr>
        <w:t>本项目立足于高校教师教学发展中心，实行产教融合，由企业提供有丰富实践经验的技术和研发人员，切合社会实际需求，为院校已经开设的新专业、新技术方向开展师资培训，努力为院校大数据、云计算、工业机器人、人工智能、虚拟现实、UI设计、互联网金融、跨境电商专业培训优秀师资，推进教学改革与创新工作，为合作院校完善专业学科建设。由高校与企业共同开展师资培训项目，组建师资建设团队，结合地区实际情况，运用信息化技术和设备开展教学工作，做好地方人才队伍与国家人才队伍的衔接、配套和输送。</w:t>
      </w:r>
    </w:p>
    <w:p>
      <w:pPr>
        <w:pStyle w:val="2"/>
      </w:pPr>
      <w:r>
        <w:rPr>
          <w:rFonts w:hint="eastAsia"/>
        </w:rPr>
        <w:t>申报条件</w:t>
      </w:r>
    </w:p>
    <w:p>
      <w:pPr>
        <w:ind w:left="360" w:hanging="360" w:hangingChars="150"/>
        <w:jc w:val="left"/>
        <w:rPr>
          <w:rFonts w:ascii="宋体" w:hAnsi="宋体" w:cs="华文仿宋"/>
          <w:sz w:val="24"/>
        </w:rPr>
      </w:pPr>
      <w:r>
        <w:rPr>
          <w:rFonts w:hint="eastAsia" w:ascii="宋体" w:hAnsi="宋体" w:cs="华文仿宋"/>
          <w:sz w:val="24"/>
        </w:rPr>
        <w:t>1、项目申报人为全国高等学校软件工程、物联网工程、计算机科学与技术、网络工程、机器人、自动化、信息与计算科学、电子信息工程、视觉传达、互联网金融等相关专业负责人及骨干教师；</w:t>
      </w:r>
    </w:p>
    <w:p>
      <w:pPr>
        <w:autoSpaceDE w:val="0"/>
        <w:ind w:left="360" w:hanging="360" w:hangingChars="150"/>
        <w:jc w:val="left"/>
        <w:rPr>
          <w:rFonts w:ascii="宋体" w:hAnsi="宋体" w:cs="华文仿宋"/>
          <w:sz w:val="24"/>
        </w:rPr>
      </w:pPr>
      <w:r>
        <w:rPr>
          <w:rFonts w:hint="eastAsia" w:ascii="宋体" w:hAnsi="宋体" w:cs="华文仿宋"/>
          <w:sz w:val="24"/>
        </w:rPr>
        <w:t>2、申报学校教师应具备自编的专业课程教材，能完成各课程的授课教案，包括课堂设计、授课进度等内容；</w:t>
      </w:r>
    </w:p>
    <w:p>
      <w:pPr>
        <w:autoSpaceDE w:val="0"/>
        <w:ind w:left="360" w:hanging="360" w:hangingChars="150"/>
        <w:jc w:val="left"/>
        <w:rPr>
          <w:rFonts w:ascii="宋体" w:hAnsi="宋体" w:cs="华文仿宋"/>
          <w:sz w:val="24"/>
        </w:rPr>
      </w:pPr>
      <w:r>
        <w:rPr>
          <w:rFonts w:hint="eastAsia" w:ascii="宋体" w:hAnsi="宋体" w:cs="华文仿宋"/>
          <w:sz w:val="24"/>
        </w:rPr>
        <w:t>3、申报学校具有明确的关于师资培训的计划，并在 1 年内开展至少 1 期的专题师资培训；</w:t>
      </w:r>
    </w:p>
    <w:p>
      <w:pPr>
        <w:autoSpaceDE w:val="0"/>
        <w:ind w:left="360" w:hanging="360" w:hangingChars="150"/>
        <w:jc w:val="left"/>
        <w:rPr>
          <w:rFonts w:ascii="宋体" w:hAnsi="宋体" w:cs="华文仿宋"/>
          <w:sz w:val="24"/>
        </w:rPr>
      </w:pPr>
      <w:r>
        <w:rPr>
          <w:rFonts w:hint="eastAsia" w:ascii="宋体" w:hAnsi="宋体" w:cs="华文仿宋"/>
          <w:sz w:val="24"/>
        </w:rPr>
        <w:t>4、申报人可提供容纳5</w:t>
      </w:r>
      <w:r>
        <w:rPr>
          <w:rFonts w:ascii="宋体" w:hAnsi="宋体" w:cs="华文仿宋"/>
          <w:sz w:val="24"/>
        </w:rPr>
        <w:t>0</w:t>
      </w:r>
      <w:r>
        <w:rPr>
          <w:rFonts w:hint="eastAsia" w:ascii="宋体" w:hAnsi="宋体" w:cs="华文仿宋"/>
          <w:sz w:val="24"/>
        </w:rPr>
        <w:t>人左右的师资培训场地，有意愿与索尔科技共同开展师资培训项目的老师优先。</w:t>
      </w:r>
    </w:p>
    <w:p>
      <w:pPr>
        <w:pStyle w:val="2"/>
      </w:pPr>
      <w:r>
        <w:rPr>
          <w:rFonts w:hint="eastAsia"/>
        </w:rPr>
        <w:t>培训要求</w:t>
      </w:r>
    </w:p>
    <w:p>
      <w:pPr>
        <w:ind w:firstLine="0" w:firstLineChars="0"/>
        <w:jc w:val="left"/>
        <w:rPr>
          <w:rFonts w:ascii="宋体" w:hAnsi="宋体"/>
          <w:sz w:val="24"/>
        </w:rPr>
      </w:pPr>
      <w:r>
        <w:rPr>
          <w:rFonts w:hint="eastAsia" w:ascii="宋体" w:hAnsi="宋体"/>
          <w:sz w:val="24"/>
        </w:rPr>
        <w:t xml:space="preserve">    结合院校的实际情况，可组织校内集中培训，公司提供项目、新技术、教学设备等工具到学校开展，也可以利用寒暑假等空闲时间，组织到企业集中培训。</w:t>
      </w:r>
    </w:p>
    <w:p>
      <w:pPr>
        <w:ind w:firstLine="0" w:firstLineChars="0"/>
        <w:jc w:val="left"/>
        <w:rPr>
          <w:rFonts w:ascii="仿宋_GB2312" w:eastAsia="仿宋_GB2312"/>
          <w:sz w:val="24"/>
        </w:rPr>
      </w:pPr>
      <w:r>
        <w:rPr>
          <w:rFonts w:hint="eastAsia" w:ascii="宋体" w:hAnsi="宋体" w:cs="华文仿宋"/>
          <w:sz w:val="24"/>
        </w:rPr>
        <w:t>1、参训教师至少完成两节课的现场教学视频录制，作为学生的在线教育资源</w:t>
      </w:r>
      <w:r>
        <w:rPr>
          <w:rFonts w:hint="eastAsia" w:ascii="仿宋_GB2312" w:eastAsia="仿宋_GB2312"/>
          <w:sz w:val="24"/>
        </w:rPr>
        <w:t>。</w:t>
      </w:r>
    </w:p>
    <w:p>
      <w:pPr>
        <w:ind w:firstLine="0" w:firstLineChars="0"/>
        <w:jc w:val="left"/>
        <w:rPr>
          <w:rFonts w:ascii="宋体" w:hAnsi="宋体" w:cs="华文仿宋"/>
          <w:sz w:val="24"/>
        </w:rPr>
      </w:pPr>
      <w:r>
        <w:rPr>
          <w:rFonts w:hint="eastAsia" w:ascii="宋体" w:hAnsi="宋体" w:cs="宋体"/>
          <w:sz w:val="24"/>
        </w:rPr>
        <w:t>2、</w:t>
      </w:r>
      <w:r>
        <w:rPr>
          <w:rFonts w:hint="eastAsia" w:ascii="宋体" w:hAnsi="宋体" w:cs="华文仿宋"/>
          <w:sz w:val="24"/>
        </w:rPr>
        <w:t>参训教师能提供培训场地，并组织培训活动。</w:t>
      </w:r>
    </w:p>
    <w:p>
      <w:pPr>
        <w:pStyle w:val="2"/>
      </w:pPr>
      <w:r>
        <w:rPr>
          <w:rFonts w:hint="eastAsia"/>
        </w:rPr>
        <w:t>支持办法</w:t>
      </w:r>
    </w:p>
    <w:p>
      <w:pPr>
        <w:pStyle w:val="2"/>
        <w:ind w:left="240" w:hanging="240" w:hangingChars="100"/>
        <w:rPr>
          <w:rFonts w:ascii="宋体" w:hAnsi="宋体"/>
          <w:b w:val="0"/>
          <w:bCs w:val="0"/>
          <w:kern w:val="2"/>
          <w:sz w:val="24"/>
          <w:szCs w:val="24"/>
        </w:rPr>
      </w:pPr>
      <w:r>
        <w:rPr>
          <w:rFonts w:hint="eastAsia" w:ascii="宋体" w:hAnsi="宋体"/>
          <w:b w:val="0"/>
          <w:bCs w:val="0"/>
          <w:kern w:val="2"/>
          <w:sz w:val="24"/>
          <w:szCs w:val="24"/>
        </w:rPr>
        <w:t>1、本项目共支持10项师资培训项目。申报人需在软件工程、物联网工程、计算机科学与技术、网络工程、机器人、自动化、信息与计算科学、电子信息工程、视觉传达、互联网金融等方向与索尔科技合作至少举办一期师资培训或课程建设研讨班。</w:t>
      </w:r>
    </w:p>
    <w:p>
      <w:pPr>
        <w:pStyle w:val="2"/>
        <w:ind w:left="240" w:hanging="240" w:hangingChars="100"/>
        <w:rPr>
          <w:rFonts w:ascii="宋体" w:hAnsi="宋体"/>
          <w:b w:val="0"/>
          <w:bCs w:val="0"/>
          <w:kern w:val="2"/>
          <w:sz w:val="24"/>
          <w:szCs w:val="24"/>
        </w:rPr>
      </w:pPr>
      <w:r>
        <w:rPr>
          <w:rFonts w:hint="eastAsia" w:ascii="宋体" w:hAnsi="宋体"/>
          <w:b w:val="0"/>
          <w:bCs w:val="0"/>
          <w:kern w:val="2"/>
          <w:sz w:val="24"/>
          <w:szCs w:val="24"/>
        </w:rPr>
        <w:t>2、索尔科技拟对每期培训班项目提供不少于1万元的经费支持， 用于师资培训的场地费用、组织费用、师资教学费用，软硬件设备费用等。</w:t>
      </w:r>
    </w:p>
    <w:p>
      <w:pPr>
        <w:pStyle w:val="2"/>
        <w:rPr>
          <w:rFonts w:ascii="宋体" w:hAnsi="宋体"/>
          <w:b w:val="0"/>
          <w:bCs w:val="0"/>
          <w:kern w:val="2"/>
          <w:sz w:val="24"/>
          <w:szCs w:val="24"/>
        </w:rPr>
      </w:pPr>
      <w:r>
        <w:rPr>
          <w:rFonts w:hint="eastAsia" w:ascii="宋体" w:hAnsi="宋体"/>
          <w:b w:val="0"/>
          <w:bCs w:val="0"/>
          <w:kern w:val="2"/>
          <w:sz w:val="24"/>
          <w:szCs w:val="24"/>
        </w:rPr>
        <w:t>3、对于参与培训的老师，颁发相关领域行业证书。</w:t>
      </w:r>
    </w:p>
    <w:p>
      <w:pPr>
        <w:pStyle w:val="2"/>
      </w:pPr>
      <w:r>
        <w:rPr>
          <w:rFonts w:hint="eastAsia"/>
        </w:rPr>
        <w:t>三、申请办法</w:t>
      </w:r>
    </w:p>
    <w:p>
      <w:pPr>
        <w:ind w:firstLine="0" w:firstLineChars="0"/>
        <w:jc w:val="left"/>
        <w:rPr>
          <w:rFonts w:ascii="宋体" w:hAnsi="宋体"/>
          <w:sz w:val="24"/>
        </w:rPr>
      </w:pPr>
      <w:r>
        <w:rPr>
          <w:rFonts w:hint="eastAsia" w:ascii="宋体" w:hAnsi="宋体"/>
          <w:sz w:val="24"/>
        </w:rPr>
        <w:t>1、项目申报人应填写《2019索尔科技产学合作协同育人项目-xxx项目申报书》。</w:t>
      </w:r>
    </w:p>
    <w:p>
      <w:pPr>
        <w:ind w:left="240" w:hanging="240" w:hangingChars="100"/>
        <w:jc w:val="left"/>
        <w:rPr>
          <w:sz w:val="24"/>
        </w:rPr>
      </w:pPr>
      <w:r>
        <w:rPr>
          <w:rFonts w:hint="eastAsia" w:ascii="宋体" w:hAnsi="宋体"/>
          <w:sz w:val="24"/>
        </w:rPr>
        <w:t>2、项目申报人须在20</w:t>
      </w:r>
      <w:r>
        <w:rPr>
          <w:rFonts w:ascii="宋体" w:hAnsi="宋体"/>
          <w:sz w:val="24"/>
        </w:rPr>
        <w:t>20</w:t>
      </w:r>
      <w:r>
        <w:rPr>
          <w:rFonts w:hint="eastAsia" w:ascii="宋体" w:hAnsi="宋体"/>
          <w:sz w:val="24"/>
        </w:rPr>
        <w:t>年</w:t>
      </w:r>
      <w:r>
        <w:rPr>
          <w:rFonts w:ascii="宋体" w:hAnsi="宋体"/>
          <w:sz w:val="24"/>
        </w:rPr>
        <w:t>2</w:t>
      </w:r>
      <w:r>
        <w:rPr>
          <w:rFonts w:hint="eastAsia" w:ascii="宋体" w:hAnsi="宋体"/>
          <w:sz w:val="24"/>
        </w:rPr>
        <w:t>月</w:t>
      </w:r>
      <w:r>
        <w:rPr>
          <w:rFonts w:ascii="宋体" w:hAnsi="宋体"/>
          <w:sz w:val="24"/>
        </w:rPr>
        <w:t>1</w:t>
      </w:r>
      <w:r>
        <w:rPr>
          <w:rFonts w:hint="eastAsia" w:ascii="宋体" w:hAnsi="宋体"/>
          <w:sz w:val="24"/>
        </w:rPr>
        <w:t>0日前将加盖学校公章的申报书（PDF+word版）文档发送至</w:t>
      </w:r>
      <w:r>
        <w:rPr>
          <w:rFonts w:hint="eastAsia" w:ascii="仿宋_GB2312" w:eastAsia="仿宋_GB2312"/>
          <w:sz w:val="24"/>
          <w:u w:val="single"/>
        </w:rPr>
        <w:t>sheny@xiansuoer.com</w:t>
      </w:r>
      <w:r>
        <w:rPr>
          <w:rFonts w:hint="eastAsia" w:ascii="宋体" w:hAnsi="宋体"/>
          <w:sz w:val="24"/>
        </w:rPr>
        <w:t>，并在教育部“产学合作协同育人”官网登录填写申报书，网址：</w:t>
      </w:r>
      <w:r>
        <w:fldChar w:fldCharType="begin"/>
      </w:r>
      <w:r>
        <w:instrText xml:space="preserve"> HYPERLINK "http://cxhz.hep.com.cn" </w:instrText>
      </w:r>
      <w:r>
        <w:fldChar w:fldCharType="separate"/>
      </w:r>
      <w:r>
        <w:rPr>
          <w:rFonts w:hint="eastAsia" w:ascii="宋体" w:hAnsi="宋体"/>
          <w:sz w:val="24"/>
        </w:rPr>
        <w:t>http://cxhz.hep.com.cn/r/w</w:t>
      </w:r>
      <w:r>
        <w:rPr>
          <w:rFonts w:hint="eastAsia" w:ascii="宋体" w:hAnsi="宋体"/>
          <w:sz w:val="24"/>
        </w:rPr>
        <w:fldChar w:fldCharType="end"/>
      </w:r>
    </w:p>
    <w:p>
      <w:pPr>
        <w:ind w:firstLine="0" w:firstLineChars="0"/>
        <w:jc w:val="left"/>
        <w:rPr>
          <w:rFonts w:ascii="宋体" w:hAnsi="宋体"/>
          <w:sz w:val="24"/>
        </w:rPr>
      </w:pPr>
      <w:r>
        <w:rPr>
          <w:rFonts w:hint="eastAsia" w:ascii="宋体" w:hAnsi="宋体"/>
          <w:sz w:val="24"/>
        </w:rPr>
        <w:t>3、公司将于20</w:t>
      </w:r>
      <w:r>
        <w:rPr>
          <w:rFonts w:ascii="宋体" w:hAnsi="宋体"/>
          <w:sz w:val="24"/>
        </w:rPr>
        <w:t>20</w:t>
      </w:r>
      <w:r>
        <w:rPr>
          <w:rFonts w:hint="eastAsia" w:ascii="宋体" w:hAnsi="宋体"/>
          <w:sz w:val="24"/>
        </w:rPr>
        <w:t>年</w:t>
      </w:r>
      <w:r>
        <w:rPr>
          <w:rFonts w:ascii="宋体" w:hAnsi="宋体"/>
          <w:sz w:val="24"/>
        </w:rPr>
        <w:t>2</w:t>
      </w:r>
      <w:r>
        <w:rPr>
          <w:rFonts w:hint="eastAsia" w:ascii="宋体" w:hAnsi="宋体"/>
          <w:sz w:val="24"/>
        </w:rPr>
        <w:t>月</w:t>
      </w:r>
      <w:r>
        <w:rPr>
          <w:rFonts w:ascii="宋体" w:hAnsi="宋体"/>
          <w:sz w:val="24"/>
        </w:rPr>
        <w:t>11</w:t>
      </w:r>
      <w:r>
        <w:rPr>
          <w:rFonts w:hint="eastAsia" w:ascii="宋体" w:hAnsi="宋体"/>
          <w:sz w:val="24"/>
        </w:rPr>
        <w:t>日—</w:t>
      </w:r>
      <w:r>
        <w:rPr>
          <w:rFonts w:ascii="宋体" w:hAnsi="宋体"/>
          <w:sz w:val="24"/>
        </w:rPr>
        <w:t>3</w:t>
      </w:r>
      <w:r>
        <w:rPr>
          <w:rFonts w:hint="eastAsia" w:ascii="宋体" w:hAnsi="宋体"/>
          <w:sz w:val="24"/>
        </w:rPr>
        <w:t>月</w:t>
      </w:r>
      <w:r>
        <w:rPr>
          <w:rFonts w:ascii="宋体" w:hAnsi="宋体"/>
          <w:sz w:val="24"/>
        </w:rPr>
        <w:t>10</w:t>
      </w:r>
      <w:r>
        <w:rPr>
          <w:rFonts w:hint="eastAsia" w:ascii="宋体" w:hAnsi="宋体"/>
          <w:sz w:val="24"/>
        </w:rPr>
        <w:t>日组织专家对申报项目进行遴选。</w:t>
      </w:r>
    </w:p>
    <w:p>
      <w:pPr>
        <w:ind w:left="360" w:hanging="360" w:hangingChars="150"/>
        <w:jc w:val="left"/>
        <w:rPr>
          <w:rFonts w:ascii="宋体" w:hAnsi="宋体"/>
          <w:sz w:val="24"/>
        </w:rPr>
      </w:pPr>
      <w:r>
        <w:rPr>
          <w:rFonts w:hint="eastAsia" w:ascii="宋体" w:hAnsi="宋体"/>
          <w:sz w:val="24"/>
        </w:rPr>
        <w:t>4、公司与项目负责人所在学校签署立项项目协议书，所有工作在立项项目协议书签署后一年内完成。</w:t>
      </w:r>
    </w:p>
    <w:p>
      <w:pPr>
        <w:pStyle w:val="27"/>
        <w:spacing w:line="360" w:lineRule="auto"/>
        <w:jc w:val="left"/>
        <w:rPr>
          <w:rFonts w:ascii="仿宋_GB2312" w:eastAsia="仿宋_GB2312"/>
          <w:sz w:val="24"/>
          <w:szCs w:val="24"/>
        </w:rPr>
      </w:pPr>
      <w:r>
        <w:rPr>
          <w:rFonts w:hint="eastAsia" w:ascii="宋体" w:hAnsi="宋体"/>
          <w:kern w:val="2"/>
          <w:sz w:val="24"/>
          <w:szCs w:val="24"/>
        </w:rPr>
        <w:t>5、有关教育部2019年产学合作协同育人项目-申报说明和申报表格式，请参见网址：</w:t>
      </w:r>
      <w:r>
        <w:fldChar w:fldCharType="begin"/>
      </w:r>
      <w:r>
        <w:instrText xml:space="preserve"> HYPERLINK "http://www.xiansuoer.com/（复制粘贴）" </w:instrText>
      </w:r>
      <w:r>
        <w:fldChar w:fldCharType="separate"/>
      </w:r>
      <w:r>
        <w:rPr>
          <w:rStyle w:val="14"/>
          <w:rFonts w:hint="eastAsia" w:ascii="仿宋_GB2312" w:hAnsi="Times New Roman" w:eastAsia="仿宋_GB2312" w:cs="Times New Roman"/>
          <w:color w:val="auto"/>
          <w:sz w:val="24"/>
          <w:szCs w:val="24"/>
          <w:u w:val="none"/>
        </w:rPr>
        <w:t>（复制粘贴）</w:t>
      </w:r>
      <w:r>
        <w:rPr>
          <w:rStyle w:val="14"/>
          <w:rFonts w:hint="eastAsia" w:ascii="仿宋_GB2312" w:hAnsi="Times New Roman" w:eastAsia="仿宋_GB2312" w:cs="Times New Roman"/>
          <w:color w:val="auto"/>
          <w:sz w:val="24"/>
          <w:szCs w:val="24"/>
          <w:u w:val="none"/>
        </w:rPr>
        <w:fldChar w:fldCharType="end"/>
      </w:r>
      <w:r>
        <w:rPr>
          <w:rFonts w:ascii="仿宋_GB2312" w:eastAsia="仿宋_GB2312"/>
          <w:sz w:val="24"/>
          <w:szCs w:val="24"/>
        </w:rPr>
        <w:t xml:space="preserve"> </w:t>
      </w:r>
    </w:p>
    <w:p>
      <w:pPr>
        <w:ind w:firstLine="0" w:firstLineChars="0"/>
        <w:rPr>
          <w:b/>
          <w:bCs/>
          <w:sz w:val="24"/>
        </w:rPr>
      </w:pPr>
      <w:r>
        <w:rPr>
          <w:rFonts w:hint="eastAsia"/>
          <w:b/>
          <w:sz w:val="24"/>
        </w:rPr>
        <w:t>联系人：沈</w:t>
      </w:r>
      <w:r>
        <w:rPr>
          <w:b/>
          <w:sz w:val="24"/>
        </w:rPr>
        <w:t xml:space="preserve">  </w:t>
      </w:r>
      <w:r>
        <w:rPr>
          <w:rFonts w:hint="eastAsia"/>
          <w:b/>
          <w:sz w:val="24"/>
        </w:rPr>
        <w:t xml:space="preserve">洋 029-87975585 /13379093391（同微信） </w:t>
      </w:r>
    </w:p>
    <w:p>
      <w:pPr>
        <w:ind w:firstLineChars="0"/>
        <w:jc w:val="left"/>
        <w:rPr>
          <w:rFonts w:ascii="宋体" w:hAnsi="宋体"/>
          <w:sz w:val="24"/>
        </w:rPr>
      </w:pPr>
      <w:r>
        <w:rPr>
          <w:rFonts w:hint="eastAsia" w:ascii="宋体" w:hAnsi="宋体"/>
          <w:sz w:val="24"/>
        </w:rPr>
        <w:t xml:space="preserve">  </w:t>
      </w:r>
      <w:r>
        <w:rPr>
          <w:rFonts w:hint="eastAsia"/>
          <w:b/>
          <w:sz w:val="24"/>
        </w:rPr>
        <w:t xml:space="preserve">  王传香 13891908052（同微信）</w:t>
      </w:r>
    </w:p>
    <w:p>
      <w:pPr>
        <w:ind w:firstLine="0" w:firstLineChars="0"/>
        <w:jc w:val="left"/>
        <w:rPr>
          <w:rFonts w:ascii="宋体" w:hAnsi="宋体"/>
          <w:sz w:val="24"/>
        </w:rPr>
      </w:pPr>
    </w:p>
    <w:p>
      <w:pPr>
        <w:ind w:firstLine="0" w:firstLineChars="0"/>
        <w:jc w:val="left"/>
        <w:rPr>
          <w:rFonts w:ascii="宋体" w:hAnsi="宋体"/>
          <w:sz w:val="24"/>
        </w:rPr>
      </w:pPr>
    </w:p>
    <w:p>
      <w:pPr>
        <w:ind w:firstLine="0" w:firstLineChars="0"/>
        <w:jc w:val="right"/>
        <w:rPr>
          <w:rFonts w:ascii="宋体" w:hAnsi="宋体"/>
          <w:b/>
          <w:sz w:val="24"/>
        </w:rPr>
      </w:pPr>
    </w:p>
    <w:p>
      <w:pPr>
        <w:ind w:firstLine="0" w:firstLineChars="0"/>
        <w:jc w:val="right"/>
        <w:rPr>
          <w:rFonts w:ascii="宋体" w:hAnsi="宋体"/>
          <w:b/>
          <w:sz w:val="24"/>
        </w:rPr>
      </w:pPr>
    </w:p>
    <w:p>
      <w:pPr>
        <w:ind w:firstLine="0" w:firstLineChars="0"/>
        <w:jc w:val="right"/>
        <w:rPr>
          <w:rFonts w:ascii="宋体" w:hAnsi="宋体"/>
          <w:b/>
          <w:sz w:val="24"/>
        </w:rPr>
      </w:pPr>
    </w:p>
    <w:p>
      <w:pPr>
        <w:ind w:firstLine="0" w:firstLineChars="0"/>
        <w:jc w:val="right"/>
        <w:rPr>
          <w:rFonts w:ascii="宋体" w:hAnsi="宋体"/>
          <w:b/>
          <w:sz w:val="24"/>
        </w:rPr>
      </w:pPr>
    </w:p>
    <w:p>
      <w:pPr>
        <w:ind w:firstLine="0" w:firstLineChars="0"/>
        <w:jc w:val="right"/>
        <w:rPr>
          <w:rFonts w:ascii="宋体" w:hAnsi="宋体"/>
          <w:b/>
          <w:sz w:val="24"/>
        </w:rPr>
      </w:pPr>
    </w:p>
    <w:p>
      <w:pPr>
        <w:ind w:firstLine="0" w:firstLineChars="0"/>
        <w:jc w:val="right"/>
        <w:rPr>
          <w:rFonts w:ascii="宋体" w:hAnsi="宋体"/>
          <w:b/>
          <w:sz w:val="24"/>
        </w:rPr>
      </w:pPr>
      <w:r>
        <w:rPr>
          <w:rFonts w:hint="eastAsia" w:ascii="宋体" w:hAnsi="宋体"/>
          <w:b/>
          <w:sz w:val="24"/>
        </w:rPr>
        <w:t>西安索尔软件科技有限公司</w:t>
      </w:r>
    </w:p>
    <w:p>
      <w:pPr>
        <w:wordWrap w:val="0"/>
        <w:ind w:firstLine="0" w:firstLineChars="0"/>
        <w:jc w:val="right"/>
        <w:rPr>
          <w:rFonts w:ascii="宋体" w:hAnsi="宋体"/>
          <w:b/>
          <w:sz w:val="24"/>
        </w:rPr>
      </w:pPr>
      <w:r>
        <w:rPr>
          <w:rFonts w:hint="eastAsia" w:ascii="宋体" w:hAnsi="宋体"/>
          <w:b/>
          <w:sz w:val="24"/>
        </w:rPr>
        <w:t>2019年</w:t>
      </w:r>
      <w:r>
        <w:rPr>
          <w:rFonts w:ascii="宋体" w:hAnsi="宋体"/>
          <w:b/>
          <w:sz w:val="24"/>
        </w:rPr>
        <w:t>11</w:t>
      </w:r>
      <w:r>
        <w:rPr>
          <w:rFonts w:hint="eastAsia" w:ascii="宋体" w:hAnsi="宋体"/>
          <w:b/>
          <w:sz w:val="24"/>
        </w:rPr>
        <w:t>月</w:t>
      </w:r>
      <w:r>
        <w:rPr>
          <w:rFonts w:ascii="宋体" w:hAnsi="宋体"/>
          <w:b/>
          <w:sz w:val="24"/>
        </w:rPr>
        <w:t>09</w:t>
      </w:r>
      <w:r>
        <w:rPr>
          <w:rFonts w:hint="eastAsia" w:ascii="宋体" w:hAnsi="宋体"/>
          <w:b/>
          <w:sz w:val="24"/>
        </w:rPr>
        <w:t xml:space="preserve">日 </w:t>
      </w:r>
      <w:r>
        <w:rPr>
          <w:rFonts w:ascii="宋体" w:hAnsi="宋体"/>
          <w:b/>
          <w:sz w:val="24"/>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418" w:right="1361" w:bottom="1418" w:left="1361" w:header="680" w:footer="318"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Arial">
    <w:panose1 w:val="020B0704020202090204"/>
    <w:charset w:val="00"/>
    <w:family w:val="swiss"/>
    <w:pitch w:val="default"/>
    <w:sig w:usb0="E0000AFF" w:usb1="00007843" w:usb2="00000001" w:usb3="00000000" w:csb0="400001BF" w:csb1="DFF70000"/>
  </w:font>
  <w:font w:name="微软雅黑">
    <w:panose1 w:val="020B0503020204020204"/>
    <w:charset w:val="86"/>
    <w:family w:val="swiss"/>
    <w:pitch w:val="default"/>
    <w:sig w:usb0="80000287" w:usb1="2A0F3C52" w:usb2="00000016" w:usb3="00000000" w:csb0="0004001F" w:csb1="00000000"/>
  </w:font>
  <w:font w:name="黑体">
    <w:altName w:val="汉仪中黑KW"/>
    <w:panose1 w:val="00000000000000000000"/>
    <w:charset w:val="86"/>
    <w:family w:val="auto"/>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Arial Unicode MS">
    <w:panose1 w:val="020B0604020202020204"/>
    <w:charset w:val="86"/>
    <w:family w:val="swiss"/>
    <w:pitch w:val="default"/>
    <w:sig w:usb0="FFFFFFFF" w:usb1="E9FFFFFF" w:usb2="0000003F" w:usb3="00000000" w:csb0="603F01FF" w:csb1="FFFF0000"/>
  </w:font>
  <w:font w:name="仿宋">
    <w:altName w:val="汉仪仿宋KW"/>
    <w:panose1 w:val="02010609060101010101"/>
    <w:charset w:val="86"/>
    <w:family w:val="modern"/>
    <w:pitch w:val="default"/>
    <w:sig w:usb0="00000000" w:usb1="00000000" w:usb2="00000016" w:usb3="00000000" w:csb0="00040001" w:csb1="00000000"/>
  </w:font>
  <w:font w:name="汉仪仿宋KW">
    <w:panose1 w:val="00020600040101010101"/>
    <w:charset w:val="86"/>
    <w:family w:val="auto"/>
    <w:pitch w:val="default"/>
    <w:sig w:usb0="A00002BF" w:usb1="18EF7CFA" w:usb2="00000016" w:usb3="00000000" w:csb0="00040000" w:csb1="00000000"/>
  </w:font>
  <w:font w:name="- By">
    <w:panose1 w:val="020B0502000000000001"/>
    <w:charset w:val="86"/>
    <w:family w:val="auto"/>
    <w:pitch w:val="default"/>
    <w:sig w:usb0="900002BF" w:usb1="2BDFFCFB" w:usb2="00000016" w:usb3="00000000" w:csb0="003E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8820"/>
        <w:tab w:val="clear" w:pos="8306"/>
      </w:tabs>
      <w:spacing w:line="276" w:lineRule="auto"/>
      <w:ind w:left="-359" w:leftChars="-171" w:right="-512" w:rightChars="-244" w:firstLine="360"/>
      <w:rPr>
        <w:rFonts w:ascii="宋体" w:hAnsi="宋体"/>
      </w:rPr>
    </w:pPr>
    <w:r>
      <w:rPr>
        <w:rFonts w:ascii="宋体" w:hAnsi="宋体"/>
      </w:rPr>
      <mc:AlternateContent>
        <mc:Choice Requires="wps">
          <w:drawing>
            <wp:anchor distT="0" distB="0" distL="114300" distR="114300" simplePos="0" relativeHeight="251658240" behindDoc="0" locked="0" layoutInCell="1" allowOverlap="1">
              <wp:simplePos x="0" y="0"/>
              <wp:positionH relativeFrom="column">
                <wp:posOffset>4382770</wp:posOffset>
              </wp:positionH>
              <wp:positionV relativeFrom="paragraph">
                <wp:posOffset>-1270</wp:posOffset>
              </wp:positionV>
              <wp:extent cx="1219200" cy="417195"/>
              <wp:effectExtent l="1270" t="0" r="0" b="3175"/>
              <wp:wrapNone/>
              <wp:docPr id="4" name="Text Box 1027"/>
              <wp:cNvGraphicFramePr/>
              <a:graphic xmlns:a="http://schemas.openxmlformats.org/drawingml/2006/main">
                <a:graphicData uri="http://schemas.microsoft.com/office/word/2010/wordprocessingShape">
                  <wps:wsp>
                    <wps:cNvSpPr txBox="1">
                      <a:spLocks noChangeArrowheads="1"/>
                    </wps:cNvSpPr>
                    <wps:spPr bwMode="auto">
                      <a:xfrm>
                        <a:off x="0" y="0"/>
                        <a:ext cx="1219200" cy="417195"/>
                      </a:xfrm>
                      <a:prstGeom prst="rect">
                        <a:avLst/>
                      </a:prstGeom>
                      <a:noFill/>
                      <a:ln>
                        <a:noFill/>
                      </a:ln>
                    </wps:spPr>
                    <wps:txbx>
                      <w:txbxContent>
                        <w:p>
                          <w:pPr>
                            <w:autoSpaceDE w:val="0"/>
                            <w:autoSpaceDN w:val="0"/>
                            <w:adjustRightInd w:val="0"/>
                            <w:ind w:firstLine="0" w:firstLineChars="0"/>
                            <w:rPr>
                              <w:rFonts w:cs="宋体"/>
                              <w:b/>
                              <w:bCs/>
                              <w:color w:val="0000FF"/>
                              <w:sz w:val="18"/>
                              <w:szCs w:val="18"/>
                              <w:u w:val="single"/>
                            </w:rPr>
                          </w:pPr>
                          <w:r>
                            <w:rPr>
                              <w:b/>
                              <w:bCs/>
                              <w:color w:val="0000FF"/>
                              <w:sz w:val="18"/>
                              <w:szCs w:val="18"/>
                            </w:rPr>
                            <w:t>www.</w:t>
                          </w:r>
                          <w:r>
                            <w:rPr>
                              <w:rFonts w:hint="eastAsia"/>
                              <w:b/>
                              <w:bCs/>
                              <w:color w:val="0000FF"/>
                              <w:sz w:val="18"/>
                              <w:szCs w:val="18"/>
                            </w:rPr>
                            <w:t>xiansuoer</w:t>
                          </w:r>
                          <w:r>
                            <w:rPr>
                              <w:b/>
                              <w:bCs/>
                              <w:color w:val="0000FF"/>
                              <w:sz w:val="18"/>
                              <w:szCs w:val="18"/>
                            </w:rPr>
                            <w:t>.com</w:t>
                          </w:r>
                        </w:p>
                        <w:p>
                          <w:pPr>
                            <w:autoSpaceDE w:val="0"/>
                            <w:autoSpaceDN w:val="0"/>
                            <w:adjustRightInd w:val="0"/>
                            <w:ind w:firstLine="0" w:firstLineChars="0"/>
                            <w:rPr>
                              <w:rFonts w:cs="宋体"/>
                              <w:b/>
                              <w:bCs/>
                              <w:color w:val="009999"/>
                              <w:sz w:val="15"/>
                              <w:szCs w:val="15"/>
                              <w:lang w:val="zh-CN"/>
                            </w:rPr>
                          </w:pPr>
                        </w:p>
                      </w:txbxContent>
                    </wps:txbx>
                    <wps:bodyPr rot="0" vert="horz" wrap="square" lIns="91440" tIns="45720" rIns="91440" bIns="45720" anchor="t" anchorCtr="0" upright="1">
                      <a:noAutofit/>
                    </wps:bodyPr>
                  </wps:wsp>
                </a:graphicData>
              </a:graphic>
            </wp:anchor>
          </w:drawing>
        </mc:Choice>
        <mc:Fallback>
          <w:pict>
            <v:shape id="Text Box 1027" o:spid="_x0000_s1026" o:spt="202" type="#_x0000_t202" style="position:absolute;left:0pt;margin-left:345.1pt;margin-top:-0.1pt;height:32.85pt;width:96pt;z-index:251658240;mso-width-relative:page;mso-height-relative:page;" filled="f" stroked="f" coordsize="21600,21600" o:gfxdata="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WAAAA&#10;ZHJzL1BLAQIUABQAAAAIAIdO4kDVshTV1QAAAAgBAAAPAAAAAAAAAAEAIAAAADgAAABkcnMvZG93&#10;bnJldi54bWxQSwECFAAUAAAACACHTuJAhsqt4e0BAADJAwAADgAAAAAAAAABACAAAAA6AQAAZHJz&#10;L2Uyb0RvYy54bWxQSwUGAAAAAAYABgBZAQAAmQUAAAAA&#10;">
              <v:fill on="f" focussize="0,0"/>
              <v:stroke on="f"/>
              <v:imagedata o:title=""/>
              <o:lock v:ext="edit" aspectratio="f"/>
              <v:textbox>
                <w:txbxContent>
                  <w:p>
                    <w:pPr>
                      <w:autoSpaceDE w:val="0"/>
                      <w:autoSpaceDN w:val="0"/>
                      <w:adjustRightInd w:val="0"/>
                      <w:ind w:firstLine="0" w:firstLineChars="0"/>
                      <w:rPr>
                        <w:rFonts w:cs="宋体"/>
                        <w:b/>
                        <w:bCs/>
                        <w:color w:val="0000FF"/>
                        <w:sz w:val="18"/>
                        <w:szCs w:val="18"/>
                        <w:u w:val="single"/>
                      </w:rPr>
                    </w:pPr>
                    <w:r>
                      <w:rPr>
                        <w:b/>
                        <w:bCs/>
                        <w:color w:val="0000FF"/>
                        <w:sz w:val="18"/>
                        <w:szCs w:val="18"/>
                      </w:rPr>
                      <w:t>www.</w:t>
                    </w:r>
                    <w:r>
                      <w:rPr>
                        <w:rFonts w:hint="eastAsia"/>
                        <w:b/>
                        <w:bCs/>
                        <w:color w:val="0000FF"/>
                        <w:sz w:val="18"/>
                        <w:szCs w:val="18"/>
                      </w:rPr>
                      <w:t>xiansuoer</w:t>
                    </w:r>
                    <w:r>
                      <w:rPr>
                        <w:b/>
                        <w:bCs/>
                        <w:color w:val="0000FF"/>
                        <w:sz w:val="18"/>
                        <w:szCs w:val="18"/>
                      </w:rPr>
                      <w:t>.com</w:t>
                    </w:r>
                  </w:p>
                  <w:p>
                    <w:pPr>
                      <w:autoSpaceDE w:val="0"/>
                      <w:autoSpaceDN w:val="0"/>
                      <w:adjustRightInd w:val="0"/>
                      <w:ind w:firstLine="0" w:firstLineChars="0"/>
                      <w:rPr>
                        <w:rFonts w:cs="宋体"/>
                        <w:b/>
                        <w:bCs/>
                        <w:color w:val="009999"/>
                        <w:sz w:val="15"/>
                        <w:szCs w:val="15"/>
                        <w:lang w:val="zh-CN"/>
                      </w:rPr>
                    </w:pPr>
                  </w:p>
                </w:txbxContent>
              </v:textbox>
            </v:shape>
          </w:pict>
        </mc:Fallback>
      </mc:AlternateContent>
    </w:r>
    <w:r>
      <w:rPr>
        <w:rFonts w:ascii="宋体" w:hAnsi="宋体"/>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-1270</wp:posOffset>
              </wp:positionV>
              <wp:extent cx="5506720" cy="0"/>
              <wp:effectExtent l="12700" t="11430" r="30480" b="26670"/>
              <wp:wrapNone/>
              <wp:docPr id="3" name="Line 1028"/>
              <wp:cNvGraphicFramePr/>
              <a:graphic xmlns:a="http://schemas.openxmlformats.org/drawingml/2006/main">
                <a:graphicData uri="http://schemas.microsoft.com/office/word/2010/wordprocessingShape">
                  <wps:wsp>
                    <wps:cNvCnPr>
                      <a:cxnSpLocks noChangeShapeType="1"/>
                    </wps:cNvCnPr>
                    <wps:spPr bwMode="auto">
                      <a:xfrm>
                        <a:off x="0" y="0"/>
                        <a:ext cx="5506720" cy="0"/>
                      </a:xfrm>
                      <a:prstGeom prst="line">
                        <a:avLst/>
                      </a:prstGeom>
                      <a:noFill/>
                      <a:ln w="12700">
                        <a:solidFill>
                          <a:srgbClr val="000000"/>
                        </a:solidFill>
                        <a:round/>
                      </a:ln>
                    </wps:spPr>
                    <wps:bodyPr/>
                  </wps:wsp>
                </a:graphicData>
              </a:graphic>
            </wp:anchor>
          </w:drawing>
        </mc:Choice>
        <mc:Fallback>
          <w:pict>
            <v:line id="Line 1028" o:spid="_x0000_s1026" o:spt="20" style="position:absolute;left:0pt;margin-left:0pt;margin-top:-0.1pt;height:0pt;width:433.6pt;z-index:251660288;mso-width-relative:page;mso-height-relative:page;" filled="f" stroked="t" coordsize="21600,21600" o:gfxdata="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FgAAAGRycy9Q&#10;SwECFAAUAAAACACHTuJAM2Uh+NMAAAAEAQAADwAAAAAAAAABACAAAAA4AAAAZHJzL2Rvd25yZXYu&#10;eG1sUEsBAhQAFAAAAAgAh07iQKvkRx2xAQAAVQMAAA4AAAAAAAAAAQAgAAAAOAEAAGRycy9lMm9E&#10;b2MueG1sUEsFBgAAAAAGAAYAWQEAAFsFAAAAAA==&#10;">
              <v:fill on="f" focussize="0,0"/>
              <v:stroke weight="1pt" color="#000000" joinstyle="round"/>
              <v:imagedata o:title=""/>
              <o:lock v:ext="edit" aspectratio="f"/>
            </v:line>
          </w:pict>
        </mc:Fallback>
      </mc:AlternateContent>
    </w: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-74930</wp:posOffset>
              </wp:positionV>
              <wp:extent cx="0" cy="0"/>
              <wp:effectExtent l="12700" t="13970" r="25400" b="24130"/>
              <wp:wrapNone/>
              <wp:docPr id="2" name="Line 1029"/>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Line 1029" o:spid="_x0000_s1026" o:spt="20" style="position:absolute;left:0pt;margin-left:0pt;margin-top:-5.9pt;height:0pt;width:0pt;z-index:251659264;mso-width-relative:page;mso-height-relative:page;" filled="f" stroked="t" coordsize="21600,21600" o:gfxdata="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FgAAAGRycy9QSwECFAAUAAAA&#10;CACHTuJAD4s8EdEAAAAFAQAADwAAAAAAAAABACAAAAA4AAAAZHJzL2Rvd25yZXYueG1sUEsBAhQA&#10;FAAAAAgAh07iQBMy9rKqAQAATgMAAA4AAAAAAAAAAQAgAAAANgEAAGRycy9lMm9Eb2MueG1sUEsF&#10;BgAAAAAGAAYAWQEAAFIFAAAAAA==&#10;">
              <v:fill on="f" focussize="0,0"/>
              <v:stroke color="#000000" joinstyle="round"/>
              <v:imagedata o:title=""/>
              <o:lock v:ext="edit" aspectratio="f"/>
            </v:line>
          </w:pict>
        </mc:Fallback>
      </mc:AlternateContent>
    </w:r>
    <w:r>
      <w:rPr>
        <w:rFonts w:hint="eastAsia" w:ascii="宋体" w:hAnsi="宋体"/>
      </w:rPr>
      <w:t>TEL：029-87975585/</w:t>
    </w:r>
    <w:r>
      <w:rPr>
        <w:rFonts w:hint="eastAsia" w:ascii="宋体" w:hAnsi="宋体" w:cs="宋体"/>
      </w:rPr>
      <w:t>13379093391</w:t>
    </w:r>
  </w:p>
  <w:p>
    <w:pPr>
      <w:pStyle w:val="7"/>
      <w:spacing w:line="276" w:lineRule="auto"/>
      <w:ind w:firstLine="0" w:firstLineChars="0"/>
      <w:jc w:val="center"/>
    </w:pPr>
    <w:r>
      <w:rPr>
        <w:rFonts w:ascii="宋体" w:hAnsi="宋体"/>
        <w:b/>
      </w:rPr>
      <w:fldChar w:fldCharType="begin"/>
    </w:r>
    <w:r>
      <w:rPr>
        <w:rFonts w:ascii="宋体" w:hAnsi="宋体"/>
        <w:b/>
      </w:rPr>
      <w:instrText xml:space="preserve">PAGE  \* Arabic  \* MERGEFORMAT</w:instrText>
    </w:r>
    <w:r>
      <w:rPr>
        <w:rFonts w:ascii="宋体" w:hAnsi="宋体"/>
        <w:b/>
      </w:rPr>
      <w:fldChar w:fldCharType="separate"/>
    </w:r>
    <w:r>
      <w:rPr>
        <w:rFonts w:ascii="宋体" w:hAnsi="宋体"/>
        <w:b/>
      </w:rPr>
      <w:t>2</w:t>
    </w:r>
    <w:r>
      <w:rPr>
        <w:rFonts w:ascii="宋体" w:hAnsi="宋体"/>
        <w:b/>
      </w:rPr>
      <w:fldChar w:fldCharType="end"/>
    </w:r>
    <w:r>
      <w:rPr>
        <w:rFonts w:ascii="宋体" w:hAnsi="宋体"/>
        <w:lang w:val="zh-CN"/>
      </w:rPr>
      <w:t xml:space="preserve"> / </w:t>
    </w:r>
    <w:r>
      <w:fldChar w:fldCharType="begin"/>
    </w:r>
    <w:r>
      <w:instrText xml:space="preserve">NUMPAGES  \* Arabic  \* MERGEFORMAT</w:instrText>
    </w:r>
    <w:r>
      <w:fldChar w:fldCharType="separate"/>
    </w:r>
    <w:r>
      <w:rPr>
        <w:rFonts w:ascii="宋体" w:hAnsi="宋体"/>
        <w:b/>
      </w:rPr>
      <w:t>9</w:t>
    </w:r>
    <w:r>
      <w:rPr>
        <w:rFonts w:ascii="宋体" w:hAnsi="宋体"/>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ind w:firstLine="360"/>
      <w:rPr>
        <w:rStyle w:val="12"/>
      </w:rPr>
    </w:pPr>
    <w:r>
      <w:fldChar w:fldCharType="begin"/>
    </w:r>
    <w:r>
      <w:rPr>
        <w:rStyle w:val="12"/>
      </w:rPr>
      <w:instrText xml:space="preserve">PAGE  </w:instrText>
    </w:r>
    <w:r>
      <w:fldChar w:fldCharType="end"/>
    </w:r>
  </w:p>
  <w:p>
    <w:pPr>
      <w:pStyle w:val="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560" w:lineRule="exact"/>
      <w:jc w:val="cente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v:shape>
          </w:pict>
        </mc:Fallback>
      </mc:AlternateContent>
    </w:r>
    <w:r>
      <w:rPr>
        <w:rFonts w:hint="eastAsia"/>
      </w:rPr>
      <w:drawing>
        <wp:anchor distT="0" distB="0" distL="0" distR="0" simplePos="0" relativeHeight="251661312" behindDoc="0" locked="0" layoutInCell="1" allowOverlap="1">
          <wp:simplePos x="0" y="0"/>
          <wp:positionH relativeFrom="column">
            <wp:posOffset>19050</wp:posOffset>
          </wp:positionH>
          <wp:positionV relativeFrom="paragraph">
            <wp:posOffset>19050</wp:posOffset>
          </wp:positionV>
          <wp:extent cx="1030605" cy="137795"/>
          <wp:effectExtent l="0" t="0" r="17145" b="146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srcRect/>
                  <a:stretch>
                    <a:fillRect/>
                  </a:stretch>
                </pic:blipFill>
                <pic:spPr>
                  <a:xfrm>
                    <a:off x="0" y="0"/>
                    <a:ext cx="1030605" cy="140512"/>
                  </a:xfrm>
                  <a:prstGeom prst="rect">
                    <a:avLst/>
                  </a:prstGeom>
                  <a:noFill/>
                  <a:ln w="9525">
                    <a:noFill/>
                    <a:miter lim="800000"/>
                    <a:headEnd/>
                    <a:tailEnd/>
                  </a:ln>
                </pic:spPr>
              </pic:pic>
            </a:graphicData>
          </a:graphic>
        </wp:anchor>
      </w:drawing>
    </w:r>
    <w:r>
      <w:pict>
        <v:shape id="PowerPlusWaterMarkObject35037830" o:spid="_x0000_s1026" o:spt="136" type="#_x0000_t136" style="position:absolute;left:0pt;height:90pt;width:360pt;mso-position-horizontal:center;mso-position-horizontal-relative:margin;mso-position-vertical:center;mso-position-vertical-relative:margin;rotation:20643840f;z-index:-251659264;mso-width-relative:page;mso-height-relative:page;" fillcolor="#C6D9F1" filled="t" stroked="f" coordsize="21600,21600" o:allowincell="f">
          <v:path/>
          <v:fill on="t" opacity="32768f" focussize="0,0"/>
          <v:stroke on="f"/>
          <v:imagedata o:title=""/>
          <o:lock v:ext="edit"/>
          <v:textpath on="t" fitshape="t" fitpath="t" trim="t" xscale="f" string="索尔科技" style="font-size:90pt;v-text-align:center;"/>
        </v:shape>
      </w:pict>
    </w:r>
    <w:r>
      <w:rPr>
        <w:rFonts w:hint="eastAsia"/>
      </w:rPr>
      <w:t xml:space="preserve">                </w:t>
    </w:r>
    <w:r>
      <w:rPr>
        <w:rFonts w:hint="eastAsia"/>
        <w:sz w:val="6"/>
        <w:szCs w:val="10"/>
      </w:rPr>
      <w:t xml:space="preserve">                                                    </w:t>
    </w:r>
    <w:r>
      <w:rPr>
        <w:rFonts w:hint="default"/>
        <w:sz w:val="6"/>
        <w:szCs w:val="10"/>
      </w:rPr>
      <w:t xml:space="preserve">                                                               </w:t>
    </w:r>
    <w:r>
      <w:rPr>
        <w:rFonts w:hint="eastAsia" w:asciiTheme="minorEastAsia" w:hAnsiTheme="minorEastAsia" w:eastAsiaTheme="minorEastAsia" w:cstheme="minorEastAsia"/>
        <w:sz w:val="18"/>
        <w:szCs w:val="18"/>
      </w:rPr>
      <w:t>吉林省教育厅产学合作协同育人项目申报指南</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w:pict>
        <v:shape id="PowerPlusWaterMarkObject35037829" o:spid="_x0000_s1025" o:spt="136" type="#_x0000_t136" style="position:absolute;left:0pt;height:90pt;width:360pt;mso-position-horizontal:center;mso-position-horizontal-relative:margin;mso-position-vertical:center;mso-position-vertical-relative:margin;rotation:20643840f;z-index:-251660288;mso-width-relative:page;mso-height-relative:page;" fillcolor="#C6D9F1" filled="t" stroked="f" coordsize="21600,21600" o:allowincell="f">
          <v:path/>
          <v:fill on="t" opacity="32768f" focussize="0,0"/>
          <v:stroke on="f"/>
          <v:imagedata o:title=""/>
          <o:lock v:ext="edit"/>
          <v:textpath on="t" fitshape="t" fitpath="t" trim="t" xscale="f" string="索尔科技" style="font-size:9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w:pict>
        <v:shape id="PowerPlusWaterMarkObject35037828" o:spid="_x0000_s1027" o:spt="136" type="#_x0000_t136" style="position:absolute;left:0pt;height:90pt;width:360pt;mso-position-horizontal:center;mso-position-horizontal-relative:margin;mso-position-vertical:center;mso-position-vertical-relative:margin;rotation:20643840f;z-index:-251661312;mso-width-relative:page;mso-height-relative:page;" fillcolor="#C6D9F1" filled="t" stroked="f" coordsize="21600,21600" o:allowincell="f">
          <v:path/>
          <v:fill on="t" opacity="32768f" focussize="0,0"/>
          <v:stroke on="f"/>
          <v:imagedata o:title=""/>
          <o:lock v:ext="edit"/>
          <v:textpath on="t" fitshape="t" fitpath="t" trim="t" xscale="f" string="索尔科技" style="font-size:9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attachedTemplate r:id="rId1"/>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375"/>
    <w:rsid w:val="00017C79"/>
    <w:rsid w:val="00017D3B"/>
    <w:rsid w:val="00020133"/>
    <w:rsid w:val="00023681"/>
    <w:rsid w:val="000350E3"/>
    <w:rsid w:val="00035596"/>
    <w:rsid w:val="00040BC9"/>
    <w:rsid w:val="00040C06"/>
    <w:rsid w:val="00052081"/>
    <w:rsid w:val="000629AF"/>
    <w:rsid w:val="00063BAB"/>
    <w:rsid w:val="00064084"/>
    <w:rsid w:val="000676C1"/>
    <w:rsid w:val="00082E91"/>
    <w:rsid w:val="0008425C"/>
    <w:rsid w:val="00085505"/>
    <w:rsid w:val="000A0895"/>
    <w:rsid w:val="000A0AED"/>
    <w:rsid w:val="000A10D8"/>
    <w:rsid w:val="000A77EE"/>
    <w:rsid w:val="000C1262"/>
    <w:rsid w:val="000C3863"/>
    <w:rsid w:val="000C56CF"/>
    <w:rsid w:val="000C5F8A"/>
    <w:rsid w:val="000D259E"/>
    <w:rsid w:val="000D3747"/>
    <w:rsid w:val="000E2E5A"/>
    <w:rsid w:val="000F3D7F"/>
    <w:rsid w:val="000F4CBD"/>
    <w:rsid w:val="000F52EA"/>
    <w:rsid w:val="000F5F95"/>
    <w:rsid w:val="00117A4B"/>
    <w:rsid w:val="00127D00"/>
    <w:rsid w:val="00142275"/>
    <w:rsid w:val="00146E13"/>
    <w:rsid w:val="00150D6D"/>
    <w:rsid w:val="001605AF"/>
    <w:rsid w:val="001639F9"/>
    <w:rsid w:val="00174B50"/>
    <w:rsid w:val="00180316"/>
    <w:rsid w:val="00183F0C"/>
    <w:rsid w:val="00185DCD"/>
    <w:rsid w:val="00186A09"/>
    <w:rsid w:val="00190E14"/>
    <w:rsid w:val="001925FA"/>
    <w:rsid w:val="001A1DC8"/>
    <w:rsid w:val="001B68DF"/>
    <w:rsid w:val="001D1F22"/>
    <w:rsid w:val="001D5F1B"/>
    <w:rsid w:val="001F2B27"/>
    <w:rsid w:val="002018C2"/>
    <w:rsid w:val="0020663D"/>
    <w:rsid w:val="00207B9D"/>
    <w:rsid w:val="00210214"/>
    <w:rsid w:val="00213C0E"/>
    <w:rsid w:val="00217B6C"/>
    <w:rsid w:val="002414F0"/>
    <w:rsid w:val="002504FC"/>
    <w:rsid w:val="002633DD"/>
    <w:rsid w:val="002638DE"/>
    <w:rsid w:val="00286BF4"/>
    <w:rsid w:val="00290A83"/>
    <w:rsid w:val="00291353"/>
    <w:rsid w:val="002A27F4"/>
    <w:rsid w:val="002B0493"/>
    <w:rsid w:val="002D2E17"/>
    <w:rsid w:val="002E41B2"/>
    <w:rsid w:val="002F6ADD"/>
    <w:rsid w:val="00314E2E"/>
    <w:rsid w:val="003156CD"/>
    <w:rsid w:val="003268AE"/>
    <w:rsid w:val="00341BEB"/>
    <w:rsid w:val="003440A4"/>
    <w:rsid w:val="003455D2"/>
    <w:rsid w:val="00351811"/>
    <w:rsid w:val="003531D4"/>
    <w:rsid w:val="00354AD4"/>
    <w:rsid w:val="00367378"/>
    <w:rsid w:val="0037402E"/>
    <w:rsid w:val="00376FE3"/>
    <w:rsid w:val="00377183"/>
    <w:rsid w:val="0038062D"/>
    <w:rsid w:val="003828DD"/>
    <w:rsid w:val="003919E8"/>
    <w:rsid w:val="003978EA"/>
    <w:rsid w:val="003A5589"/>
    <w:rsid w:val="003B14D2"/>
    <w:rsid w:val="003C6419"/>
    <w:rsid w:val="003D052F"/>
    <w:rsid w:val="003D0BCB"/>
    <w:rsid w:val="003E4376"/>
    <w:rsid w:val="003F44F1"/>
    <w:rsid w:val="00410162"/>
    <w:rsid w:val="0041709D"/>
    <w:rsid w:val="004174E7"/>
    <w:rsid w:val="0042356B"/>
    <w:rsid w:val="0042723F"/>
    <w:rsid w:val="0042773A"/>
    <w:rsid w:val="004338CC"/>
    <w:rsid w:val="004371E1"/>
    <w:rsid w:val="00437C97"/>
    <w:rsid w:val="00437D6F"/>
    <w:rsid w:val="00437FD2"/>
    <w:rsid w:val="004404A0"/>
    <w:rsid w:val="00471D9E"/>
    <w:rsid w:val="004758D7"/>
    <w:rsid w:val="00477BAD"/>
    <w:rsid w:val="004806AC"/>
    <w:rsid w:val="00481578"/>
    <w:rsid w:val="00484B98"/>
    <w:rsid w:val="004A0059"/>
    <w:rsid w:val="004A2968"/>
    <w:rsid w:val="004A59DE"/>
    <w:rsid w:val="004B2521"/>
    <w:rsid w:val="004B3F47"/>
    <w:rsid w:val="004C0E06"/>
    <w:rsid w:val="004C6543"/>
    <w:rsid w:val="004D09C8"/>
    <w:rsid w:val="004E2AC2"/>
    <w:rsid w:val="004E3FF8"/>
    <w:rsid w:val="004E7655"/>
    <w:rsid w:val="004E7CAA"/>
    <w:rsid w:val="004F3D62"/>
    <w:rsid w:val="004F61A0"/>
    <w:rsid w:val="00515C76"/>
    <w:rsid w:val="00521C20"/>
    <w:rsid w:val="00526DDE"/>
    <w:rsid w:val="00552B57"/>
    <w:rsid w:val="005549E0"/>
    <w:rsid w:val="00556145"/>
    <w:rsid w:val="00560AAD"/>
    <w:rsid w:val="005629CE"/>
    <w:rsid w:val="005648D8"/>
    <w:rsid w:val="00567279"/>
    <w:rsid w:val="00577D85"/>
    <w:rsid w:val="005829CC"/>
    <w:rsid w:val="00592BF2"/>
    <w:rsid w:val="005A0168"/>
    <w:rsid w:val="005B044D"/>
    <w:rsid w:val="005B1B45"/>
    <w:rsid w:val="005B2295"/>
    <w:rsid w:val="005B576F"/>
    <w:rsid w:val="005B6BC4"/>
    <w:rsid w:val="005C2D32"/>
    <w:rsid w:val="005C4CDA"/>
    <w:rsid w:val="005E2515"/>
    <w:rsid w:val="005E62A5"/>
    <w:rsid w:val="00602318"/>
    <w:rsid w:val="006042B8"/>
    <w:rsid w:val="00623681"/>
    <w:rsid w:val="00624236"/>
    <w:rsid w:val="0064024F"/>
    <w:rsid w:val="00644104"/>
    <w:rsid w:val="0065156C"/>
    <w:rsid w:val="006622D9"/>
    <w:rsid w:val="00664FA2"/>
    <w:rsid w:val="0066748C"/>
    <w:rsid w:val="00672E2B"/>
    <w:rsid w:val="00676DE4"/>
    <w:rsid w:val="006911E2"/>
    <w:rsid w:val="006B3EFC"/>
    <w:rsid w:val="006D183A"/>
    <w:rsid w:val="006D3A6D"/>
    <w:rsid w:val="006D5151"/>
    <w:rsid w:val="006D59DD"/>
    <w:rsid w:val="006E1B16"/>
    <w:rsid w:val="006E28ED"/>
    <w:rsid w:val="006E4FA3"/>
    <w:rsid w:val="006F4C46"/>
    <w:rsid w:val="006F6C20"/>
    <w:rsid w:val="00700832"/>
    <w:rsid w:val="007011B7"/>
    <w:rsid w:val="00701E79"/>
    <w:rsid w:val="00705296"/>
    <w:rsid w:val="00707C9E"/>
    <w:rsid w:val="00712E00"/>
    <w:rsid w:val="00713390"/>
    <w:rsid w:val="007137A3"/>
    <w:rsid w:val="00723D3D"/>
    <w:rsid w:val="00733C2E"/>
    <w:rsid w:val="007367D6"/>
    <w:rsid w:val="00736807"/>
    <w:rsid w:val="00736D60"/>
    <w:rsid w:val="00755E5C"/>
    <w:rsid w:val="0076019D"/>
    <w:rsid w:val="00786521"/>
    <w:rsid w:val="00787782"/>
    <w:rsid w:val="00792A85"/>
    <w:rsid w:val="007A0A02"/>
    <w:rsid w:val="007A6429"/>
    <w:rsid w:val="007A66BC"/>
    <w:rsid w:val="007A6EF7"/>
    <w:rsid w:val="007B291D"/>
    <w:rsid w:val="007C08BE"/>
    <w:rsid w:val="007C37F3"/>
    <w:rsid w:val="007C3BED"/>
    <w:rsid w:val="007D0E7B"/>
    <w:rsid w:val="007D568D"/>
    <w:rsid w:val="007E79E5"/>
    <w:rsid w:val="00802059"/>
    <w:rsid w:val="00806046"/>
    <w:rsid w:val="00811EA3"/>
    <w:rsid w:val="00815810"/>
    <w:rsid w:val="00820120"/>
    <w:rsid w:val="00857E44"/>
    <w:rsid w:val="00861451"/>
    <w:rsid w:val="0086269A"/>
    <w:rsid w:val="00866592"/>
    <w:rsid w:val="00874B2C"/>
    <w:rsid w:val="00876468"/>
    <w:rsid w:val="008821C1"/>
    <w:rsid w:val="00883E01"/>
    <w:rsid w:val="008869B2"/>
    <w:rsid w:val="008A10A3"/>
    <w:rsid w:val="008D2B5B"/>
    <w:rsid w:val="008D6E01"/>
    <w:rsid w:val="008E137E"/>
    <w:rsid w:val="008E4FCC"/>
    <w:rsid w:val="008E5894"/>
    <w:rsid w:val="00901B68"/>
    <w:rsid w:val="0090298F"/>
    <w:rsid w:val="00903EDF"/>
    <w:rsid w:val="00906CE5"/>
    <w:rsid w:val="00913EC1"/>
    <w:rsid w:val="009315B1"/>
    <w:rsid w:val="009318E8"/>
    <w:rsid w:val="00940F54"/>
    <w:rsid w:val="00941856"/>
    <w:rsid w:val="00944EDC"/>
    <w:rsid w:val="009453DF"/>
    <w:rsid w:val="00945AFD"/>
    <w:rsid w:val="009469D4"/>
    <w:rsid w:val="00947F77"/>
    <w:rsid w:val="00957F14"/>
    <w:rsid w:val="00977B03"/>
    <w:rsid w:val="00980259"/>
    <w:rsid w:val="009B5850"/>
    <w:rsid w:val="009C64F0"/>
    <w:rsid w:val="009D431C"/>
    <w:rsid w:val="009F33E0"/>
    <w:rsid w:val="009F7174"/>
    <w:rsid w:val="009F775A"/>
    <w:rsid w:val="00A0173B"/>
    <w:rsid w:val="00A04DF0"/>
    <w:rsid w:val="00A06F4E"/>
    <w:rsid w:val="00A17957"/>
    <w:rsid w:val="00A217CD"/>
    <w:rsid w:val="00A2619E"/>
    <w:rsid w:val="00A351D0"/>
    <w:rsid w:val="00A47556"/>
    <w:rsid w:val="00A52AEB"/>
    <w:rsid w:val="00A623F5"/>
    <w:rsid w:val="00A65FA8"/>
    <w:rsid w:val="00A73D56"/>
    <w:rsid w:val="00A850A8"/>
    <w:rsid w:val="00A96771"/>
    <w:rsid w:val="00AA309B"/>
    <w:rsid w:val="00AC213E"/>
    <w:rsid w:val="00AC5BF8"/>
    <w:rsid w:val="00AD0C3F"/>
    <w:rsid w:val="00AD1481"/>
    <w:rsid w:val="00AD7F83"/>
    <w:rsid w:val="00AE0BE2"/>
    <w:rsid w:val="00AE19B2"/>
    <w:rsid w:val="00AF6204"/>
    <w:rsid w:val="00AF70B2"/>
    <w:rsid w:val="00B00C58"/>
    <w:rsid w:val="00B04DAA"/>
    <w:rsid w:val="00B04F2D"/>
    <w:rsid w:val="00B066E1"/>
    <w:rsid w:val="00B12D46"/>
    <w:rsid w:val="00B16574"/>
    <w:rsid w:val="00B331D7"/>
    <w:rsid w:val="00B512E2"/>
    <w:rsid w:val="00B61E8A"/>
    <w:rsid w:val="00B66592"/>
    <w:rsid w:val="00B7142B"/>
    <w:rsid w:val="00B73831"/>
    <w:rsid w:val="00B82291"/>
    <w:rsid w:val="00B85CEA"/>
    <w:rsid w:val="00B968D1"/>
    <w:rsid w:val="00BA4D50"/>
    <w:rsid w:val="00BA66A1"/>
    <w:rsid w:val="00BA6704"/>
    <w:rsid w:val="00BC0A9B"/>
    <w:rsid w:val="00BC207B"/>
    <w:rsid w:val="00BC76F0"/>
    <w:rsid w:val="00BD2472"/>
    <w:rsid w:val="00BD4C8E"/>
    <w:rsid w:val="00BE7AF3"/>
    <w:rsid w:val="00C07B1E"/>
    <w:rsid w:val="00C2075B"/>
    <w:rsid w:val="00C24228"/>
    <w:rsid w:val="00C303AD"/>
    <w:rsid w:val="00C32E3E"/>
    <w:rsid w:val="00C3373F"/>
    <w:rsid w:val="00C44BEE"/>
    <w:rsid w:val="00C45E9F"/>
    <w:rsid w:val="00C4793C"/>
    <w:rsid w:val="00C53799"/>
    <w:rsid w:val="00C57484"/>
    <w:rsid w:val="00C57F36"/>
    <w:rsid w:val="00C70143"/>
    <w:rsid w:val="00C71086"/>
    <w:rsid w:val="00C76FFA"/>
    <w:rsid w:val="00C80EC6"/>
    <w:rsid w:val="00C84909"/>
    <w:rsid w:val="00C85E23"/>
    <w:rsid w:val="00C860B3"/>
    <w:rsid w:val="00C90B64"/>
    <w:rsid w:val="00C92BD9"/>
    <w:rsid w:val="00CA205E"/>
    <w:rsid w:val="00CB46F6"/>
    <w:rsid w:val="00CB5E30"/>
    <w:rsid w:val="00CC5698"/>
    <w:rsid w:val="00CD4623"/>
    <w:rsid w:val="00CD528D"/>
    <w:rsid w:val="00CE0599"/>
    <w:rsid w:val="00CE11C0"/>
    <w:rsid w:val="00CE6720"/>
    <w:rsid w:val="00D04B2F"/>
    <w:rsid w:val="00D219E7"/>
    <w:rsid w:val="00D239A0"/>
    <w:rsid w:val="00D255C5"/>
    <w:rsid w:val="00D33D61"/>
    <w:rsid w:val="00D5426B"/>
    <w:rsid w:val="00D60155"/>
    <w:rsid w:val="00D679DD"/>
    <w:rsid w:val="00D77D9F"/>
    <w:rsid w:val="00D80B67"/>
    <w:rsid w:val="00D81DE1"/>
    <w:rsid w:val="00D830FF"/>
    <w:rsid w:val="00D94553"/>
    <w:rsid w:val="00DA0380"/>
    <w:rsid w:val="00DA2528"/>
    <w:rsid w:val="00DA3E45"/>
    <w:rsid w:val="00DA46DD"/>
    <w:rsid w:val="00DB1EED"/>
    <w:rsid w:val="00DB4C89"/>
    <w:rsid w:val="00DB62BC"/>
    <w:rsid w:val="00DC3B10"/>
    <w:rsid w:val="00DD177E"/>
    <w:rsid w:val="00DE3BF6"/>
    <w:rsid w:val="00DE6192"/>
    <w:rsid w:val="00DF478D"/>
    <w:rsid w:val="00E0456B"/>
    <w:rsid w:val="00E12C24"/>
    <w:rsid w:val="00E14AB3"/>
    <w:rsid w:val="00E2187D"/>
    <w:rsid w:val="00E4645F"/>
    <w:rsid w:val="00E5485F"/>
    <w:rsid w:val="00E6202D"/>
    <w:rsid w:val="00E63BF0"/>
    <w:rsid w:val="00E71D40"/>
    <w:rsid w:val="00E75240"/>
    <w:rsid w:val="00E75329"/>
    <w:rsid w:val="00E819EB"/>
    <w:rsid w:val="00E855F2"/>
    <w:rsid w:val="00E9522F"/>
    <w:rsid w:val="00EA1E4A"/>
    <w:rsid w:val="00EC23A2"/>
    <w:rsid w:val="00EF3652"/>
    <w:rsid w:val="00F0598A"/>
    <w:rsid w:val="00F14648"/>
    <w:rsid w:val="00F16DE0"/>
    <w:rsid w:val="00F20544"/>
    <w:rsid w:val="00F23F3C"/>
    <w:rsid w:val="00F24EE6"/>
    <w:rsid w:val="00F52692"/>
    <w:rsid w:val="00F652D8"/>
    <w:rsid w:val="00F74C76"/>
    <w:rsid w:val="00F76FD5"/>
    <w:rsid w:val="00F839EF"/>
    <w:rsid w:val="00F868CC"/>
    <w:rsid w:val="00F93B6E"/>
    <w:rsid w:val="00FA3A30"/>
    <w:rsid w:val="00FC400B"/>
    <w:rsid w:val="00FC5375"/>
    <w:rsid w:val="00FE124D"/>
    <w:rsid w:val="00FF09A3"/>
    <w:rsid w:val="00FF0FC8"/>
    <w:rsid w:val="00FF354A"/>
    <w:rsid w:val="00FF6F7E"/>
    <w:rsid w:val="00FF74CB"/>
    <w:rsid w:val="0398219D"/>
    <w:rsid w:val="03AA44A4"/>
    <w:rsid w:val="03F8766B"/>
    <w:rsid w:val="06B814B7"/>
    <w:rsid w:val="08496801"/>
    <w:rsid w:val="0C4F3746"/>
    <w:rsid w:val="10CE3599"/>
    <w:rsid w:val="11E8571D"/>
    <w:rsid w:val="143E215A"/>
    <w:rsid w:val="15B477A2"/>
    <w:rsid w:val="168A1CA2"/>
    <w:rsid w:val="17443AA2"/>
    <w:rsid w:val="1CC92EC6"/>
    <w:rsid w:val="1D9D26E4"/>
    <w:rsid w:val="1EC37245"/>
    <w:rsid w:val="1F0656B3"/>
    <w:rsid w:val="1F7C4430"/>
    <w:rsid w:val="213B2413"/>
    <w:rsid w:val="22344634"/>
    <w:rsid w:val="22606580"/>
    <w:rsid w:val="24784A10"/>
    <w:rsid w:val="299D7931"/>
    <w:rsid w:val="29CB7CA5"/>
    <w:rsid w:val="2E4D16CA"/>
    <w:rsid w:val="304E4B51"/>
    <w:rsid w:val="322F6007"/>
    <w:rsid w:val="36C3525E"/>
    <w:rsid w:val="36F939E1"/>
    <w:rsid w:val="37751C0F"/>
    <w:rsid w:val="3A7D2F2A"/>
    <w:rsid w:val="3B9F48B6"/>
    <w:rsid w:val="3C30077F"/>
    <w:rsid w:val="40716A94"/>
    <w:rsid w:val="43192114"/>
    <w:rsid w:val="468417C3"/>
    <w:rsid w:val="46F061D9"/>
    <w:rsid w:val="47B32634"/>
    <w:rsid w:val="48171043"/>
    <w:rsid w:val="4C8E73B5"/>
    <w:rsid w:val="4CD70B1D"/>
    <w:rsid w:val="4E1A49AF"/>
    <w:rsid w:val="4E3E0447"/>
    <w:rsid w:val="5CB5657E"/>
    <w:rsid w:val="5CB64CBD"/>
    <w:rsid w:val="62436D2D"/>
    <w:rsid w:val="657801B0"/>
    <w:rsid w:val="65A92A51"/>
    <w:rsid w:val="65DD35F6"/>
    <w:rsid w:val="6A661864"/>
    <w:rsid w:val="6A8B3218"/>
    <w:rsid w:val="6D0A282B"/>
    <w:rsid w:val="6E414E47"/>
    <w:rsid w:val="71AF5ED5"/>
    <w:rsid w:val="736B221C"/>
    <w:rsid w:val="76775827"/>
    <w:rsid w:val="79034C1E"/>
    <w:rsid w:val="794E7C05"/>
    <w:rsid w:val="7A9431A6"/>
    <w:rsid w:val="7F8B4338"/>
    <w:rsid w:val="7FF259D9"/>
    <w:rsid w:val="DD7D5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ind w:firstLine="0" w:firstLineChars="0"/>
      <w:outlineLvl w:val="0"/>
    </w:pPr>
    <w:rPr>
      <w:b/>
      <w:bCs/>
      <w:kern w:val="44"/>
      <w:sz w:val="30"/>
      <w:szCs w:val="44"/>
    </w:rPr>
  </w:style>
  <w:style w:type="paragraph" w:styleId="3">
    <w:name w:val="heading 2"/>
    <w:basedOn w:val="1"/>
    <w:next w:val="1"/>
    <w:link w:val="2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4">
    <w:name w:val="annotation subject"/>
    <w:basedOn w:val="5"/>
    <w:next w:val="5"/>
    <w:link w:val="19"/>
    <w:qFormat/>
    <w:uiPriority w:val="0"/>
    <w:rPr>
      <w:b/>
      <w:bCs/>
    </w:rPr>
  </w:style>
  <w:style w:type="paragraph" w:styleId="5">
    <w:name w:val="annotation text"/>
    <w:basedOn w:val="1"/>
    <w:link w:val="21"/>
    <w:qFormat/>
    <w:uiPriority w:val="0"/>
    <w:pPr>
      <w:jc w:val="left"/>
    </w:pPr>
  </w:style>
  <w:style w:type="paragraph" w:styleId="6">
    <w:name w:val="Balloon Text"/>
    <w:basedOn w:val="1"/>
    <w:link w:val="22"/>
    <w:qFormat/>
    <w:uiPriority w:val="0"/>
    <w:pPr>
      <w:spacing w:line="240" w:lineRule="auto"/>
    </w:pPr>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jc w:val="left"/>
    </w:pPr>
    <w:rPr>
      <w:kern w:val="0"/>
      <w:sz w:val="24"/>
    </w:rPr>
  </w:style>
  <w:style w:type="character" w:styleId="11">
    <w:name w:val="Strong"/>
    <w:qFormat/>
    <w:uiPriority w:val="0"/>
    <w:rPr>
      <w:b/>
    </w:rPr>
  </w:style>
  <w:style w:type="character" w:styleId="12">
    <w:name w:val="page number"/>
    <w:basedOn w:val="10"/>
    <w:qFormat/>
    <w:uiPriority w:val="0"/>
  </w:style>
  <w:style w:type="character" w:styleId="13">
    <w:name w:val="FollowedHyperlink"/>
    <w:basedOn w:val="10"/>
    <w:unhideWhenUsed/>
    <w:qFormat/>
    <w:uiPriority w:val="0"/>
    <w:rPr>
      <w:color w:val="800080" w:themeColor="followedHyperlink"/>
      <w:u w:val="single"/>
      <w14:textFill>
        <w14:solidFill>
          <w14:schemeClr w14:val="folHlink"/>
        </w14:solidFill>
      </w14:textFill>
    </w:rPr>
  </w:style>
  <w:style w:type="character" w:styleId="14">
    <w:name w:val="Hyperlink"/>
    <w:qFormat/>
    <w:uiPriority w:val="0"/>
    <w:rPr>
      <w:rFonts w:hint="default" w:ascii="Arial" w:hAnsi="Arial" w:cs="Arial"/>
      <w:color w:val="00649D"/>
      <w:u w:val="single"/>
    </w:rPr>
  </w:style>
  <w:style w:type="character" w:styleId="15">
    <w:name w:val="annotation reference"/>
    <w:qFormat/>
    <w:uiPriority w:val="0"/>
    <w:rPr>
      <w:sz w:val="21"/>
      <w:szCs w:val="21"/>
    </w:rPr>
  </w:style>
  <w:style w:type="table" w:styleId="17">
    <w:name w:val="Table Grid"/>
    <w:basedOn w:val="16"/>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标题 1字符"/>
    <w:link w:val="2"/>
    <w:qFormat/>
    <w:uiPriority w:val="0"/>
    <w:rPr>
      <w:b/>
      <w:bCs/>
      <w:kern w:val="44"/>
      <w:sz w:val="30"/>
      <w:szCs w:val="44"/>
    </w:rPr>
  </w:style>
  <w:style w:type="character" w:customStyle="1" w:styleId="19">
    <w:name w:val="批注主题字符"/>
    <w:link w:val="4"/>
    <w:qFormat/>
    <w:uiPriority w:val="0"/>
    <w:rPr>
      <w:b/>
      <w:bCs/>
      <w:kern w:val="2"/>
      <w:sz w:val="21"/>
      <w:szCs w:val="24"/>
    </w:rPr>
  </w:style>
  <w:style w:type="character" w:customStyle="1" w:styleId="20">
    <w:name w:val="页脚字符"/>
    <w:link w:val="7"/>
    <w:qFormat/>
    <w:uiPriority w:val="99"/>
    <w:rPr>
      <w:kern w:val="2"/>
      <w:sz w:val="18"/>
      <w:szCs w:val="18"/>
      <w:lang w:bidi="ar-SA"/>
    </w:rPr>
  </w:style>
  <w:style w:type="character" w:customStyle="1" w:styleId="21">
    <w:name w:val="批注文字字符"/>
    <w:link w:val="5"/>
    <w:qFormat/>
    <w:uiPriority w:val="0"/>
    <w:rPr>
      <w:kern w:val="2"/>
      <w:sz w:val="21"/>
      <w:szCs w:val="24"/>
    </w:rPr>
  </w:style>
  <w:style w:type="character" w:customStyle="1" w:styleId="22">
    <w:name w:val="批注框文本字符"/>
    <w:link w:val="6"/>
    <w:qFormat/>
    <w:uiPriority w:val="0"/>
    <w:rPr>
      <w:kern w:val="2"/>
      <w:sz w:val="18"/>
      <w:szCs w:val="18"/>
    </w:rPr>
  </w:style>
  <w:style w:type="character" w:customStyle="1" w:styleId="23">
    <w:name w:val="页眉字符"/>
    <w:link w:val="8"/>
    <w:qFormat/>
    <w:uiPriority w:val="99"/>
    <w:rPr>
      <w:rFonts w:eastAsia="宋体"/>
      <w:kern w:val="2"/>
      <w:sz w:val="18"/>
      <w:szCs w:val="18"/>
      <w:lang w:val="en-US" w:eastAsia="zh-CN" w:bidi="ar-SA"/>
    </w:rPr>
  </w:style>
  <w:style w:type="paragraph" w:customStyle="1" w:styleId="24">
    <w:name w:val="List Paragraph"/>
    <w:basedOn w:val="1"/>
    <w:qFormat/>
    <w:uiPriority w:val="34"/>
    <w:pPr>
      <w:ind w:firstLine="420"/>
    </w:pPr>
  </w:style>
  <w:style w:type="paragraph" w:customStyle="1" w:styleId="25">
    <w:name w:val="缺省文本"/>
    <w:basedOn w:val="1"/>
    <w:qFormat/>
    <w:uiPriority w:val="0"/>
    <w:pPr>
      <w:autoSpaceDE w:val="0"/>
      <w:autoSpaceDN w:val="0"/>
      <w:adjustRightInd w:val="0"/>
      <w:jc w:val="left"/>
    </w:pPr>
    <w:rPr>
      <w:kern w:val="0"/>
      <w:sz w:val="24"/>
    </w:rPr>
  </w:style>
  <w:style w:type="paragraph" w:customStyle="1" w:styleId="26">
    <w:name w:val="SANGFOR_6_正文"/>
    <w:basedOn w:val="1"/>
    <w:qFormat/>
    <w:uiPriority w:val="0"/>
    <w:pPr>
      <w:widowControl/>
      <w:adjustRightInd w:val="0"/>
      <w:snapToGrid w:val="0"/>
      <w:spacing w:after="200"/>
      <w:ind w:firstLine="420" w:firstLineChars="0"/>
      <w:jc w:val="left"/>
    </w:pPr>
    <w:rPr>
      <w:rFonts w:ascii="Arial" w:hAnsi="Arial" w:eastAsia="微软雅黑"/>
      <w:kern w:val="0"/>
      <w:sz w:val="22"/>
      <w:szCs w:val="22"/>
    </w:rPr>
  </w:style>
  <w:style w:type="paragraph" w:customStyle="1" w:styleId="27">
    <w:name w:val="p0"/>
    <w:basedOn w:val="1"/>
    <w:qFormat/>
    <w:uiPriority w:val="0"/>
    <w:pPr>
      <w:widowControl/>
      <w:spacing w:line="240" w:lineRule="auto"/>
      <w:ind w:firstLine="0" w:firstLineChars="0"/>
    </w:pPr>
    <w:rPr>
      <w:kern w:val="0"/>
      <w:szCs w:val="21"/>
    </w:rPr>
  </w:style>
  <w:style w:type="character" w:customStyle="1" w:styleId="28">
    <w:name w:val="标题 2字符"/>
    <w:basedOn w:val="10"/>
    <w:link w:val="3"/>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Desktop\2016&#24180;&#25945;&#32946;&#37096;--&#21338;&#21019;&#31185;&#25216;&#21019;&#26032;&#21019;&#19994;&#25945;&#32946;&#25913;&#38761;&#39033;&#3044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5"/>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C:\Users\sun\Desktop\2016年教育部--博创科技创新创业教育改革项目.dot</Template>
  <Company>Microsoft</Company>
  <Pages>9</Pages>
  <Words>933</Words>
  <Characters>5324</Characters>
  <Lines>44</Lines>
  <Paragraphs>12</Paragraphs>
  <TotalTime>0</TotalTime>
  <ScaleCrop>false</ScaleCrop>
  <LinksUpToDate>false</LinksUpToDate>
  <CharactersWithSpaces>6245</CharactersWithSpaces>
  <Application>WPS Office_2.0.1.3256_F1E327BC-269C-435d-A152-05C5408002CA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2019-11-08T17:51:00Z</dcterms:created>
  <dc:creator>sun</dc:creator>
  <cp:lastModifiedBy>apple</cp:lastModifiedBy>
  <cp:lastPrinted>2019-07-24T20:51:00Z</cp:lastPrinted>
  <dcterms:modified xsi:type="dcterms:W3CDTF">2020-03-09T14:06:24Z</dcterms:modified>
  <dc:title>2016年05月24日关于智慧城市实训系统框架讨论会议</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2052-2.0.1.3256</vt:lpwstr>
  </property>
</Properties>
</file>